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B247B" w14:textId="554F1FD5" w:rsidR="00E5090B" w:rsidRPr="00E5090B" w:rsidRDefault="00B65093" w:rsidP="00E5090B">
      <w:pPr>
        <w:spacing w:after="0" w:line="360" w:lineRule="auto"/>
        <w:jc w:val="center"/>
        <w:rPr>
          <w:b/>
          <w:sz w:val="36"/>
          <w:szCs w:val="36"/>
          <w:u w:val="thick"/>
        </w:rPr>
      </w:pPr>
      <w:r>
        <w:rPr>
          <w:b/>
          <w:sz w:val="36"/>
          <w:szCs w:val="36"/>
          <w:u w:val="thick"/>
        </w:rPr>
        <w:t xml:space="preserve">SEMINAIRE </w:t>
      </w:r>
      <w:r w:rsidR="00E5090B" w:rsidRPr="00E5090B">
        <w:rPr>
          <w:b/>
          <w:sz w:val="36"/>
          <w:szCs w:val="36"/>
          <w:u w:val="thick"/>
        </w:rPr>
        <w:t>MODERNITES BRITANNIQUES</w:t>
      </w:r>
    </w:p>
    <w:p w14:paraId="506377A5" w14:textId="77777777" w:rsidR="00E5090B" w:rsidRPr="00E5090B" w:rsidRDefault="00E5090B" w:rsidP="00E5090B">
      <w:pPr>
        <w:spacing w:after="0" w:line="360" w:lineRule="auto"/>
        <w:jc w:val="center"/>
        <w:rPr>
          <w:b/>
          <w:sz w:val="36"/>
          <w:szCs w:val="36"/>
        </w:rPr>
      </w:pPr>
      <w:r w:rsidRPr="00E5090B">
        <w:rPr>
          <w:b/>
          <w:sz w:val="36"/>
          <w:szCs w:val="36"/>
        </w:rPr>
        <w:t xml:space="preserve">19 </w:t>
      </w:r>
      <w:proofErr w:type="spellStart"/>
      <w:r w:rsidRPr="00E5090B">
        <w:rPr>
          <w:b/>
          <w:sz w:val="36"/>
          <w:szCs w:val="36"/>
        </w:rPr>
        <w:t>février</w:t>
      </w:r>
      <w:proofErr w:type="spellEnd"/>
      <w:r w:rsidRPr="00E5090B">
        <w:rPr>
          <w:b/>
          <w:sz w:val="36"/>
          <w:szCs w:val="36"/>
        </w:rPr>
        <w:t>, 17h15</w:t>
      </w:r>
    </w:p>
    <w:p w14:paraId="12F1E38A" w14:textId="77777777" w:rsidR="00E5090B" w:rsidRPr="00E5090B" w:rsidRDefault="00E5090B" w:rsidP="00E5090B">
      <w:pPr>
        <w:spacing w:after="0" w:line="360" w:lineRule="auto"/>
        <w:jc w:val="center"/>
        <w:rPr>
          <w:b/>
          <w:sz w:val="36"/>
          <w:szCs w:val="36"/>
        </w:rPr>
      </w:pPr>
    </w:p>
    <w:p w14:paraId="64B2DC81" w14:textId="77777777" w:rsidR="00E5090B" w:rsidRPr="00E5090B" w:rsidRDefault="00E5090B" w:rsidP="00E5090B">
      <w:pPr>
        <w:spacing w:after="0" w:line="360" w:lineRule="auto"/>
        <w:jc w:val="center"/>
        <w:rPr>
          <w:b/>
          <w:sz w:val="36"/>
          <w:szCs w:val="36"/>
        </w:rPr>
      </w:pPr>
      <w:r w:rsidRPr="00E5090B">
        <w:rPr>
          <w:b/>
          <w:sz w:val="36"/>
          <w:szCs w:val="36"/>
        </w:rPr>
        <w:t>MSH</w:t>
      </w:r>
      <w:r>
        <w:rPr>
          <w:b/>
          <w:sz w:val="36"/>
          <w:szCs w:val="36"/>
        </w:rPr>
        <w:t xml:space="preserve"> de Clermont-Ferrand</w:t>
      </w:r>
      <w:r w:rsidRPr="00E5090B">
        <w:rPr>
          <w:b/>
          <w:sz w:val="36"/>
          <w:szCs w:val="36"/>
        </w:rPr>
        <w:t xml:space="preserve">, </w:t>
      </w:r>
      <w:proofErr w:type="spellStart"/>
      <w:r w:rsidRPr="00E5090B">
        <w:rPr>
          <w:b/>
          <w:sz w:val="36"/>
          <w:szCs w:val="36"/>
        </w:rPr>
        <w:t>amphi</w:t>
      </w:r>
      <w:proofErr w:type="spellEnd"/>
      <w:r w:rsidRPr="00E5090B">
        <w:rPr>
          <w:b/>
          <w:sz w:val="36"/>
          <w:szCs w:val="36"/>
        </w:rPr>
        <w:t xml:space="preserve"> 219</w:t>
      </w:r>
    </w:p>
    <w:p w14:paraId="3CC2239F" w14:textId="77777777" w:rsidR="00E5090B" w:rsidRDefault="00E5090B" w:rsidP="00E5090B">
      <w:pPr>
        <w:spacing w:after="0" w:line="360" w:lineRule="auto"/>
        <w:jc w:val="both"/>
        <w:rPr>
          <w:b/>
          <w:sz w:val="32"/>
          <w:szCs w:val="32"/>
        </w:rPr>
      </w:pPr>
    </w:p>
    <w:p w14:paraId="55FCD1A5" w14:textId="57850D50" w:rsidR="00B65093" w:rsidRPr="00B65093" w:rsidRDefault="00B65093" w:rsidP="00E5090B">
      <w:pPr>
        <w:spacing w:after="0" w:line="360" w:lineRule="auto"/>
        <w:jc w:val="both"/>
        <w:rPr>
          <w:sz w:val="28"/>
          <w:szCs w:val="28"/>
        </w:rPr>
      </w:pPr>
      <w:r w:rsidRPr="00B65093">
        <w:rPr>
          <w:sz w:val="28"/>
          <w:szCs w:val="28"/>
        </w:rPr>
        <w:t xml:space="preserve">Nous </w:t>
      </w:r>
      <w:proofErr w:type="spellStart"/>
      <w:r w:rsidRPr="00B65093">
        <w:rPr>
          <w:sz w:val="28"/>
          <w:szCs w:val="28"/>
        </w:rPr>
        <w:t>accueillerons</w:t>
      </w:r>
      <w:proofErr w:type="spellEnd"/>
      <w:r w:rsidRPr="00B65093">
        <w:rPr>
          <w:sz w:val="28"/>
          <w:szCs w:val="28"/>
        </w:rPr>
        <w:t xml:space="preserve"> </w:t>
      </w:r>
      <w:proofErr w:type="spellStart"/>
      <w:r w:rsidRPr="00B65093">
        <w:rPr>
          <w:sz w:val="28"/>
          <w:szCs w:val="28"/>
        </w:rPr>
        <w:t>deux</w:t>
      </w:r>
      <w:proofErr w:type="spellEnd"/>
      <w:r w:rsidRPr="00B65093">
        <w:rPr>
          <w:sz w:val="28"/>
          <w:szCs w:val="28"/>
        </w:rPr>
        <w:t xml:space="preserve"> </w:t>
      </w:r>
      <w:proofErr w:type="spellStart"/>
      <w:proofErr w:type="gramStart"/>
      <w:r w:rsidRPr="00B65093">
        <w:rPr>
          <w:sz w:val="28"/>
          <w:szCs w:val="28"/>
        </w:rPr>
        <w:t>conférencières</w:t>
      </w:r>
      <w:proofErr w:type="spellEnd"/>
      <w:r>
        <w:rPr>
          <w:sz w:val="28"/>
          <w:szCs w:val="28"/>
        </w:rPr>
        <w:t xml:space="preserve"> </w:t>
      </w:r>
      <w:r w:rsidRPr="00B65093">
        <w:rPr>
          <w:sz w:val="28"/>
          <w:szCs w:val="28"/>
        </w:rPr>
        <w:t>:</w:t>
      </w:r>
      <w:proofErr w:type="gramEnd"/>
    </w:p>
    <w:p w14:paraId="5F038BCB" w14:textId="77777777" w:rsidR="00B65093" w:rsidRDefault="00B65093" w:rsidP="00E5090B">
      <w:pPr>
        <w:spacing w:after="0" w:line="360" w:lineRule="auto"/>
        <w:jc w:val="both"/>
        <w:rPr>
          <w:b/>
          <w:sz w:val="32"/>
          <w:szCs w:val="32"/>
        </w:rPr>
      </w:pPr>
    </w:p>
    <w:p w14:paraId="7EDD4DAB" w14:textId="77777777" w:rsidR="006D4D70" w:rsidRPr="00E5090B" w:rsidRDefault="006D4D70" w:rsidP="00E5090B">
      <w:pPr>
        <w:spacing w:after="0" w:line="360" w:lineRule="auto"/>
        <w:jc w:val="both"/>
        <w:rPr>
          <w:b/>
          <w:sz w:val="32"/>
          <w:szCs w:val="32"/>
          <w:highlight w:val="white"/>
        </w:rPr>
      </w:pPr>
      <w:r w:rsidRPr="00E5090B">
        <w:rPr>
          <w:b/>
          <w:sz w:val="32"/>
          <w:szCs w:val="32"/>
        </w:rPr>
        <w:t>Jennifer Reid</w:t>
      </w:r>
      <w:r w:rsidR="00E5090B" w:rsidRPr="00E5090B">
        <w:rPr>
          <w:b/>
          <w:sz w:val="32"/>
          <w:szCs w:val="32"/>
        </w:rPr>
        <w:t xml:space="preserve"> (</w:t>
      </w:r>
      <w:proofErr w:type="spellStart"/>
      <w:r w:rsidR="00E5090B" w:rsidRPr="00E5090B">
        <w:rPr>
          <w:b/>
          <w:sz w:val="32"/>
          <w:szCs w:val="32"/>
        </w:rPr>
        <w:t>Birkbeck</w:t>
      </w:r>
      <w:proofErr w:type="spellEnd"/>
      <w:r w:rsidR="00E5090B" w:rsidRPr="00E5090B">
        <w:rPr>
          <w:b/>
          <w:sz w:val="32"/>
          <w:szCs w:val="32"/>
        </w:rPr>
        <w:t xml:space="preserve"> College)</w:t>
      </w:r>
      <w:r w:rsidRPr="00E5090B">
        <w:rPr>
          <w:b/>
          <w:sz w:val="32"/>
          <w:szCs w:val="32"/>
        </w:rPr>
        <w:t xml:space="preserve">, </w:t>
      </w:r>
      <w:r w:rsidRPr="00E5090B">
        <w:rPr>
          <w:b/>
          <w:sz w:val="32"/>
          <w:szCs w:val="32"/>
        </w:rPr>
        <w:t>‘Wearing the Horn’: Class and Community in the Shakespearean Hunt</w:t>
      </w:r>
    </w:p>
    <w:p w14:paraId="0AF9A132" w14:textId="77777777" w:rsidR="006D4D70" w:rsidRPr="00C15317" w:rsidRDefault="006D4D70" w:rsidP="00E5090B">
      <w:pPr>
        <w:spacing w:after="0" w:line="360" w:lineRule="auto"/>
        <w:jc w:val="both"/>
      </w:pPr>
    </w:p>
    <w:p w14:paraId="25A9A93F" w14:textId="77777777" w:rsidR="006D4D70" w:rsidRPr="00C15317" w:rsidRDefault="006D4D70" w:rsidP="00E5090B">
      <w:pPr>
        <w:spacing w:after="0" w:line="360" w:lineRule="auto"/>
        <w:jc w:val="both"/>
        <w:rPr>
          <w:rFonts w:cs="Times New Roman"/>
        </w:rPr>
      </w:pPr>
      <w:r w:rsidRPr="00C15317">
        <w:rPr>
          <w:rFonts w:cs="Times New Roman"/>
        </w:rPr>
        <w:t xml:space="preserve">References to and images of the deer hunt recur in two of William Shakespeare’s so-called ‘forest comedies’, </w:t>
      </w:r>
      <w:r w:rsidRPr="00C15317">
        <w:rPr>
          <w:rFonts w:cs="Times New Roman"/>
          <w:i/>
        </w:rPr>
        <w:t xml:space="preserve">As You Like It </w:t>
      </w:r>
      <w:r w:rsidRPr="00C15317">
        <w:rPr>
          <w:rFonts w:cs="Times New Roman"/>
        </w:rPr>
        <w:t xml:space="preserve">and </w:t>
      </w:r>
      <w:r w:rsidRPr="00C15317">
        <w:rPr>
          <w:rFonts w:cs="Times New Roman"/>
          <w:i/>
        </w:rPr>
        <w:t>The Merry Wives of Windsor</w:t>
      </w:r>
      <w:r w:rsidRPr="00C15317">
        <w:rPr>
          <w:rFonts w:cs="Times New Roman"/>
        </w:rPr>
        <w:t>, both written in the last few</w:t>
      </w:r>
      <w:r>
        <w:rPr>
          <w:rFonts w:cs="Times New Roman"/>
        </w:rPr>
        <w:t xml:space="preserve"> years of the sixteenth century, as well as throughout his oeuvre.</w:t>
      </w:r>
      <w:r w:rsidRPr="00C15317">
        <w:rPr>
          <w:rFonts w:cs="Times New Roman"/>
        </w:rPr>
        <w:t xml:space="preserve">  </w:t>
      </w:r>
      <w:r>
        <w:rPr>
          <w:rFonts w:cs="Times New Roman"/>
        </w:rPr>
        <w:t>I</w:t>
      </w:r>
      <w:r w:rsidRPr="00C15317">
        <w:t xml:space="preserve">n his depictions of hunting rituals, Shakespeare draws upon and demonstrates the symbolic significance of the early modern hunt, and its relationship to a number of early modern folk </w:t>
      </w:r>
      <w:proofErr w:type="gramStart"/>
      <w:r w:rsidRPr="00C15317">
        <w:t>customs which</w:t>
      </w:r>
      <w:proofErr w:type="gramEnd"/>
      <w:r w:rsidRPr="00C15317">
        <w:t xml:space="preserve"> used the body of the dead animal to enact and explore social relationships.  </w:t>
      </w:r>
      <w:r>
        <w:t>My paper</w:t>
      </w:r>
      <w:r w:rsidRPr="00C15317">
        <w:t xml:space="preserve"> </w:t>
      </w:r>
      <w:r w:rsidRPr="00C15317">
        <w:rPr>
          <w:rFonts w:cs="Times New Roman"/>
        </w:rPr>
        <w:t xml:space="preserve">will ask why Shakespeare chooses in these plays to draw upon hunting rituals and, at the same time, upon early modern </w:t>
      </w:r>
      <w:proofErr w:type="spellStart"/>
      <w:r w:rsidRPr="00C15317">
        <w:rPr>
          <w:rFonts w:cs="Times New Roman"/>
        </w:rPr>
        <w:t>calendrical</w:t>
      </w:r>
      <w:proofErr w:type="spellEnd"/>
      <w:r w:rsidRPr="00C15317">
        <w:rPr>
          <w:rFonts w:cs="Times New Roman"/>
        </w:rPr>
        <w:t xml:space="preserve"> </w:t>
      </w:r>
      <w:proofErr w:type="gramStart"/>
      <w:r w:rsidRPr="00C15317">
        <w:rPr>
          <w:rFonts w:cs="Times New Roman"/>
        </w:rPr>
        <w:t>customs which</w:t>
      </w:r>
      <w:proofErr w:type="gramEnd"/>
      <w:r w:rsidRPr="00C15317">
        <w:rPr>
          <w:rFonts w:cs="Times New Roman"/>
        </w:rPr>
        <w:t xml:space="preserve"> performed a stylized, </w:t>
      </w:r>
      <w:proofErr w:type="spellStart"/>
      <w:r w:rsidRPr="00C15317">
        <w:rPr>
          <w:rFonts w:cs="Times New Roman"/>
        </w:rPr>
        <w:t>parodic</w:t>
      </w:r>
      <w:proofErr w:type="spellEnd"/>
      <w:r w:rsidRPr="00C15317">
        <w:rPr>
          <w:rFonts w:cs="Times New Roman"/>
        </w:rPr>
        <w:t xml:space="preserve"> version of the hunt.  </w:t>
      </w:r>
      <w:r>
        <w:rPr>
          <w:rFonts w:cs="Times New Roman"/>
        </w:rPr>
        <w:t>I will suggest that in these</w:t>
      </w:r>
      <w:r w:rsidRPr="00C15317">
        <w:rPr>
          <w:rFonts w:cs="Times New Roman"/>
        </w:rPr>
        <w:t xml:space="preserve"> plays, the slaughtered deer becomes a useful metaphor for communal conflict and division, resonances </w:t>
      </w:r>
      <w:proofErr w:type="gramStart"/>
      <w:r w:rsidRPr="00C15317">
        <w:rPr>
          <w:rFonts w:cs="Times New Roman"/>
        </w:rPr>
        <w:t>which</w:t>
      </w:r>
      <w:proofErr w:type="gramEnd"/>
      <w:r w:rsidRPr="00C15317">
        <w:rPr>
          <w:rFonts w:cs="Times New Roman"/>
        </w:rPr>
        <w:t xml:space="preserve"> the aristocratic sport easily evoked given the prohibitive expense it incurred, the discourses of exclusion and elitism which surrounded it, and its importance in the construction of noble male identity.  Nevertheless, these associations of the hunt sit alongside an altogether more popular festive performance of hunting in early modern culture, and this </w:t>
      </w:r>
      <w:proofErr w:type="spellStart"/>
      <w:r w:rsidRPr="00C15317">
        <w:rPr>
          <w:rFonts w:cs="Times New Roman"/>
        </w:rPr>
        <w:t>intertext</w:t>
      </w:r>
      <w:proofErr w:type="spellEnd"/>
      <w:r w:rsidRPr="00C15317">
        <w:rPr>
          <w:rFonts w:cs="Times New Roman"/>
        </w:rPr>
        <w:t xml:space="preserve"> is also determinedly present in the comedies under discussion.  </w:t>
      </w:r>
    </w:p>
    <w:p w14:paraId="78CEA48F" w14:textId="77777777" w:rsidR="006D4D70" w:rsidRDefault="006D4D70" w:rsidP="00E5090B">
      <w:pPr>
        <w:spacing w:after="0" w:line="360" w:lineRule="auto"/>
        <w:jc w:val="both"/>
        <w:rPr>
          <w:rFonts w:eastAsiaTheme="minorEastAsia" w:cs="Times New Roman"/>
          <w:color w:val="000000" w:themeColor="text1"/>
        </w:rPr>
      </w:pPr>
      <w:r>
        <w:rPr>
          <w:rFonts w:cs="Times New Roman"/>
        </w:rPr>
        <w:t>As is well attested in contemporary records,</w:t>
      </w:r>
      <w:r w:rsidRPr="00C15317">
        <w:rPr>
          <w:rFonts w:cs="Times New Roman"/>
        </w:rPr>
        <w:t xml:space="preserve"> </w:t>
      </w:r>
      <w:r>
        <w:rPr>
          <w:rFonts w:cs="Times New Roman"/>
        </w:rPr>
        <w:t xml:space="preserve">a number of </w:t>
      </w:r>
      <w:r w:rsidRPr="00C15317">
        <w:rPr>
          <w:rFonts w:cs="Times New Roman"/>
        </w:rPr>
        <w:t xml:space="preserve">contemporary calendar customs </w:t>
      </w:r>
      <w:r>
        <w:rPr>
          <w:rFonts w:cs="Times New Roman"/>
        </w:rPr>
        <w:t xml:space="preserve">existed which </w:t>
      </w:r>
      <w:r w:rsidRPr="00C15317">
        <w:rPr>
          <w:rFonts w:cs="Times New Roman"/>
        </w:rPr>
        <w:t xml:space="preserve">saw the processing of a buck’s head around the local parish, often accompanied by costumed participants, dancing, and music, and which mirrored the descriptions in medieval hunting manuals of the ritualism at the conclusion of the aristocratic hunt.  These hunting ceremonies enacted an elaborately ceremonial dissection and distribution of the body of the slain quarry.  At the same time, folk custom demonstrates a pervasive cultural interest in hunting at all levels of early modern </w:t>
      </w:r>
      <w:r w:rsidRPr="00C15317">
        <w:rPr>
          <w:rFonts w:cs="Times New Roman"/>
        </w:rPr>
        <w:lastRenderedPageBreak/>
        <w:t xml:space="preserve">society, a preoccupation </w:t>
      </w:r>
      <w:proofErr w:type="gramStart"/>
      <w:r w:rsidRPr="00C15317">
        <w:rPr>
          <w:rFonts w:cs="Times New Roman"/>
        </w:rPr>
        <w:t>which</w:t>
      </w:r>
      <w:proofErr w:type="gramEnd"/>
      <w:r w:rsidRPr="00C15317">
        <w:rPr>
          <w:rFonts w:cs="Times New Roman"/>
        </w:rPr>
        <w:t xml:space="preserve"> </w:t>
      </w:r>
      <w:r w:rsidRPr="00C15317">
        <w:rPr>
          <w:rFonts w:eastAsiaTheme="minorEastAsia" w:cs="Times New Roman"/>
          <w:color w:val="000000" w:themeColor="text1"/>
        </w:rPr>
        <w:t>Shakespeare</w:t>
      </w:r>
      <w:r>
        <w:rPr>
          <w:rFonts w:eastAsiaTheme="minorEastAsia" w:cs="Times New Roman"/>
          <w:color w:val="000000" w:themeColor="text1"/>
        </w:rPr>
        <w:t xml:space="preserve"> consistently</w:t>
      </w:r>
      <w:r w:rsidRPr="00C15317">
        <w:rPr>
          <w:rFonts w:eastAsiaTheme="minorEastAsia" w:cs="Times New Roman"/>
          <w:color w:val="000000" w:themeColor="text1"/>
        </w:rPr>
        <w:t xml:space="preserve"> </w:t>
      </w:r>
      <w:r>
        <w:rPr>
          <w:rFonts w:eastAsiaTheme="minorEastAsia" w:cs="Times New Roman"/>
          <w:color w:val="000000" w:themeColor="text1"/>
        </w:rPr>
        <w:t>displays</w:t>
      </w:r>
      <w:r w:rsidRPr="00C15317">
        <w:rPr>
          <w:rFonts w:eastAsiaTheme="minorEastAsia" w:cs="Times New Roman"/>
          <w:color w:val="000000" w:themeColor="text1"/>
        </w:rPr>
        <w:t xml:space="preserve">.  Literary scholars such as Edward Berry in his comprehensive study on </w:t>
      </w:r>
      <w:r w:rsidRPr="00C15317">
        <w:rPr>
          <w:rFonts w:eastAsiaTheme="minorEastAsia" w:cs="Times New Roman"/>
          <w:i/>
          <w:color w:val="000000" w:themeColor="text1"/>
        </w:rPr>
        <w:t>Shakespeare and the Hunt</w:t>
      </w:r>
      <w:r w:rsidRPr="00C15317">
        <w:rPr>
          <w:rFonts w:eastAsiaTheme="minorEastAsia" w:cs="Times New Roman"/>
          <w:color w:val="000000" w:themeColor="text1"/>
        </w:rPr>
        <w:t xml:space="preserve"> </w:t>
      </w:r>
      <w:r>
        <w:rPr>
          <w:rFonts w:eastAsiaTheme="minorEastAsia" w:cs="Times New Roman"/>
          <w:color w:val="000000" w:themeColor="text1"/>
        </w:rPr>
        <w:t xml:space="preserve">(2001) </w:t>
      </w:r>
      <w:r w:rsidRPr="00C15317">
        <w:rPr>
          <w:rFonts w:eastAsiaTheme="minorEastAsia" w:cs="Times New Roman"/>
          <w:color w:val="000000" w:themeColor="text1"/>
        </w:rPr>
        <w:t xml:space="preserve">have built upon the substantial social historical scholarship on hunting and poaching to draw attention to its all-pervasive cultural resonance in the early modern period, its imaginative draw for playwrights, poets, and songsters, and the </w:t>
      </w:r>
      <w:proofErr w:type="spellStart"/>
      <w:r w:rsidRPr="00C15317">
        <w:rPr>
          <w:rFonts w:eastAsiaTheme="minorEastAsia" w:cs="Times New Roman"/>
          <w:color w:val="000000" w:themeColor="text1"/>
        </w:rPr>
        <w:t>ongoing</w:t>
      </w:r>
      <w:proofErr w:type="spellEnd"/>
      <w:r w:rsidRPr="00C15317">
        <w:rPr>
          <w:rFonts w:eastAsiaTheme="minorEastAsia" w:cs="Times New Roman"/>
          <w:color w:val="000000" w:themeColor="text1"/>
        </w:rPr>
        <w:t xml:space="preserve"> controversies over customary rights and land use which it generated.  Nevertheless, emphasis on contemporary discourses surrounding such controversies and on high-profile poaching protests can serve to rehearse a critical distinction between ‘high’ and ‘low’ culture which characteri</w:t>
      </w:r>
      <w:r>
        <w:rPr>
          <w:rFonts w:eastAsiaTheme="minorEastAsia" w:cs="Times New Roman"/>
          <w:color w:val="000000" w:themeColor="text1"/>
        </w:rPr>
        <w:t>s</w:t>
      </w:r>
      <w:r w:rsidRPr="00C15317">
        <w:rPr>
          <w:rFonts w:eastAsiaTheme="minorEastAsia" w:cs="Times New Roman"/>
          <w:color w:val="000000" w:themeColor="text1"/>
        </w:rPr>
        <w:t>es hunting as,</w:t>
      </w:r>
      <w:r>
        <w:rPr>
          <w:rFonts w:eastAsiaTheme="minorEastAsia" w:cs="Times New Roman"/>
          <w:color w:val="000000" w:themeColor="text1"/>
        </w:rPr>
        <w:t xml:space="preserve"> in Berry’s words,</w:t>
      </w:r>
      <w:r w:rsidRPr="00C15317">
        <w:rPr>
          <w:rFonts w:eastAsiaTheme="minorEastAsia" w:cs="Times New Roman"/>
          <w:color w:val="000000" w:themeColor="text1"/>
        </w:rPr>
        <w:t xml:space="preserve"> ‘a repressive social custom’, and which presents as self-evident the conclusion that, while ‘the views of commoners on the hunt are rarely recorded, […] the most important was probably popular rage’.  Yet although the excessive expense and ritualistic ceremonies of the aristocratic hunt do make clear the deliberate strategies by which its exclusionary and </w:t>
      </w:r>
      <w:proofErr w:type="spellStart"/>
      <w:r w:rsidRPr="00C15317">
        <w:rPr>
          <w:rFonts w:eastAsiaTheme="minorEastAsia" w:cs="Times New Roman"/>
          <w:color w:val="000000" w:themeColor="text1"/>
        </w:rPr>
        <w:t>performative</w:t>
      </w:r>
      <w:proofErr w:type="spellEnd"/>
      <w:r w:rsidRPr="00C15317">
        <w:rPr>
          <w:rFonts w:eastAsiaTheme="minorEastAsia" w:cs="Times New Roman"/>
          <w:color w:val="000000" w:themeColor="text1"/>
        </w:rPr>
        <w:t xml:space="preserve"> nature was maintained, I </w:t>
      </w:r>
      <w:r>
        <w:rPr>
          <w:rFonts w:eastAsiaTheme="minorEastAsia" w:cs="Times New Roman"/>
          <w:color w:val="000000" w:themeColor="text1"/>
        </w:rPr>
        <w:t>aim to</w:t>
      </w:r>
      <w:r w:rsidRPr="00C15317">
        <w:rPr>
          <w:rFonts w:eastAsiaTheme="minorEastAsia" w:cs="Times New Roman"/>
          <w:color w:val="000000" w:themeColor="text1"/>
        </w:rPr>
        <w:t xml:space="preserve"> demonstrate that it is not quite the case that no ‘commoner’ approaches to hunting exist.  </w:t>
      </w:r>
    </w:p>
    <w:p w14:paraId="2A8BF783" w14:textId="77777777" w:rsidR="006D4D70" w:rsidRPr="00C15317" w:rsidRDefault="006D4D70" w:rsidP="00E5090B">
      <w:pPr>
        <w:spacing w:after="0" w:line="360" w:lineRule="auto"/>
        <w:jc w:val="both"/>
        <w:rPr>
          <w:rFonts w:eastAsiaTheme="minorEastAsia" w:cs="Times New Roman"/>
          <w:color w:val="000000" w:themeColor="text1"/>
        </w:rPr>
      </w:pPr>
      <w:r w:rsidRPr="00C15317">
        <w:t xml:space="preserve">René Girard’s discussion of sacrifice as symbolic action which is protective of social harmony, through its deflection of violence to an external rather than internal target, provides a perspective from which to explore what the dismembered animal meant, and why, when it appeared in these apparent expressions of communal harmony.  These ritualised events were usually overt statements of community cohesion and co-operation, yet they drew their symbolic charge from the inherent violence of the hunt and the sacrificial prominence of the dead animal’s physical dismemberment.  </w:t>
      </w:r>
      <w:r>
        <w:t>Shakespeare’s</w:t>
      </w:r>
      <w:r w:rsidRPr="00C15317">
        <w:t xml:space="preserve"> r</w:t>
      </w:r>
      <w:r w:rsidRPr="00C15317">
        <w:rPr>
          <w:rFonts w:eastAsiaTheme="minorEastAsia"/>
        </w:rPr>
        <w:t xml:space="preserve">eferences to ritualised hunting customs </w:t>
      </w:r>
      <w:r w:rsidRPr="00C15317">
        <w:rPr>
          <w:rFonts w:eastAsiaTheme="minorEastAsia"/>
          <w:color w:val="000000" w:themeColor="text1"/>
        </w:rPr>
        <w:t xml:space="preserve">encapsulate a similar concern with community and social identity.  The status, power, and virtue signalled by aristocratic hunting on the one hand, and its visual emphasis on savagery and sacrifice on the other, lent it a particular emblematic charge in early modern popular culture.  </w:t>
      </w:r>
      <w:r>
        <w:rPr>
          <w:rFonts w:eastAsiaTheme="minorEastAsia" w:cs="Times New Roman"/>
          <w:color w:val="000000" w:themeColor="text1"/>
        </w:rPr>
        <w:t xml:space="preserve">I will </w:t>
      </w:r>
      <w:r w:rsidRPr="00C15317">
        <w:rPr>
          <w:rFonts w:eastAsiaTheme="minorEastAsia" w:cs="Times New Roman"/>
          <w:color w:val="000000" w:themeColor="text1"/>
        </w:rPr>
        <w:t xml:space="preserve">suggest that </w:t>
      </w:r>
      <w:r w:rsidRPr="00C15317">
        <w:rPr>
          <w:rFonts w:eastAsiaTheme="minorEastAsia"/>
          <w:color w:val="000000" w:themeColor="text1"/>
        </w:rPr>
        <w:t xml:space="preserve">Shakespeare exploits this resonance, using the body of the dead deer to represent and explore the subtexts of social inclusion and exclusion, hierarchy, status, and local </w:t>
      </w:r>
      <w:proofErr w:type="gramStart"/>
      <w:r w:rsidRPr="00C15317">
        <w:rPr>
          <w:rFonts w:eastAsiaTheme="minorEastAsia"/>
          <w:color w:val="000000" w:themeColor="text1"/>
        </w:rPr>
        <w:t>identity which were</w:t>
      </w:r>
      <w:proofErr w:type="gramEnd"/>
      <w:r w:rsidRPr="00C15317">
        <w:rPr>
          <w:rFonts w:eastAsiaTheme="minorEastAsia"/>
          <w:color w:val="000000" w:themeColor="text1"/>
        </w:rPr>
        <w:t xml:space="preserve"> so bound up in folk customs incorporating the hunt.</w:t>
      </w:r>
      <w:r w:rsidRPr="00C15317">
        <w:rPr>
          <w:rFonts w:eastAsiaTheme="minorEastAsia" w:cs="Times New Roman"/>
          <w:color w:val="000000" w:themeColor="text1"/>
        </w:rPr>
        <w:t xml:space="preserve"> </w:t>
      </w:r>
      <w:r>
        <w:rPr>
          <w:rFonts w:eastAsiaTheme="minorEastAsia" w:cs="Times New Roman"/>
          <w:color w:val="000000" w:themeColor="text1"/>
        </w:rPr>
        <w:t xml:space="preserve"> </w:t>
      </w:r>
      <w:r w:rsidRPr="00C15317">
        <w:rPr>
          <w:rFonts w:eastAsiaTheme="minorEastAsia"/>
          <w:color w:val="000000" w:themeColor="text1"/>
        </w:rPr>
        <w:t xml:space="preserve">This </w:t>
      </w:r>
      <w:r>
        <w:rPr>
          <w:rFonts w:eastAsiaTheme="minorEastAsia"/>
          <w:color w:val="000000" w:themeColor="text1"/>
        </w:rPr>
        <w:t>paper</w:t>
      </w:r>
      <w:r w:rsidRPr="00C15317">
        <w:rPr>
          <w:rFonts w:eastAsiaTheme="minorEastAsia"/>
          <w:color w:val="000000" w:themeColor="text1"/>
        </w:rPr>
        <w:t xml:space="preserve"> will</w:t>
      </w:r>
      <w:r>
        <w:rPr>
          <w:rFonts w:eastAsiaTheme="minorEastAsia"/>
          <w:color w:val="000000" w:themeColor="text1"/>
        </w:rPr>
        <w:t xml:space="preserve"> therefore propose</w:t>
      </w:r>
      <w:r w:rsidRPr="00C15317">
        <w:rPr>
          <w:rFonts w:eastAsiaTheme="minorEastAsia"/>
          <w:color w:val="000000" w:themeColor="text1"/>
        </w:rPr>
        <w:t xml:space="preserve"> that </w:t>
      </w:r>
      <w:r w:rsidRPr="00C15317">
        <w:rPr>
          <w:rFonts w:eastAsiaTheme="minorEastAsia" w:cs="Times New Roman"/>
          <w:color w:val="000000" w:themeColor="text1"/>
        </w:rPr>
        <w:t xml:space="preserve">investigating the presence of references to hunting in popular </w:t>
      </w:r>
      <w:proofErr w:type="spellStart"/>
      <w:r w:rsidRPr="00C15317">
        <w:rPr>
          <w:rFonts w:eastAsiaTheme="minorEastAsia" w:cs="Times New Roman"/>
          <w:color w:val="000000" w:themeColor="text1"/>
        </w:rPr>
        <w:t>calendrical</w:t>
      </w:r>
      <w:proofErr w:type="spellEnd"/>
      <w:r w:rsidRPr="00C15317">
        <w:rPr>
          <w:rFonts w:eastAsiaTheme="minorEastAsia" w:cs="Times New Roman"/>
          <w:color w:val="000000" w:themeColor="text1"/>
        </w:rPr>
        <w:t xml:space="preserve"> customs qualifies rather the assumption that hunting was viewed as the cultural property only</w:t>
      </w:r>
      <w:r>
        <w:rPr>
          <w:rFonts w:eastAsiaTheme="minorEastAsia" w:cs="Times New Roman"/>
          <w:color w:val="000000" w:themeColor="text1"/>
        </w:rPr>
        <w:t xml:space="preserve"> of the highest ranks.  In these </w:t>
      </w:r>
      <w:r w:rsidRPr="00C15317">
        <w:rPr>
          <w:rFonts w:eastAsiaTheme="minorEastAsia" w:cs="Times New Roman"/>
          <w:color w:val="000000" w:themeColor="text1"/>
        </w:rPr>
        <w:t xml:space="preserve">comedies, references to hunting also evoke </w:t>
      </w:r>
      <w:proofErr w:type="spellStart"/>
      <w:r w:rsidRPr="00C15317">
        <w:rPr>
          <w:rFonts w:eastAsiaTheme="minorEastAsia" w:cs="Times New Roman"/>
          <w:color w:val="000000" w:themeColor="text1"/>
        </w:rPr>
        <w:t>calendrical</w:t>
      </w:r>
      <w:proofErr w:type="spellEnd"/>
      <w:r w:rsidRPr="00C15317">
        <w:rPr>
          <w:rFonts w:eastAsiaTheme="minorEastAsia" w:cs="Times New Roman"/>
          <w:color w:val="000000" w:themeColor="text1"/>
        </w:rPr>
        <w:t xml:space="preserve"> customs, in the process complicating the implications of the former and extending our understanding of the festive hunt.</w:t>
      </w:r>
      <w:r>
        <w:rPr>
          <w:rFonts w:eastAsiaTheme="minorEastAsia" w:cs="Times New Roman"/>
          <w:color w:val="000000" w:themeColor="text1"/>
        </w:rPr>
        <w:t xml:space="preserve">  </w:t>
      </w:r>
    </w:p>
    <w:p w14:paraId="56A33647" w14:textId="77777777" w:rsidR="006D4D70" w:rsidRDefault="006D4D70" w:rsidP="00E5090B">
      <w:pPr>
        <w:spacing w:after="0" w:line="360" w:lineRule="auto"/>
        <w:jc w:val="both"/>
        <w:rPr>
          <w:rFonts w:cstheme="minorHAnsi"/>
          <w:b/>
          <w:sz w:val="24"/>
          <w:szCs w:val="24"/>
        </w:rPr>
      </w:pPr>
    </w:p>
    <w:p w14:paraId="265C9539" w14:textId="77777777" w:rsidR="00B65093" w:rsidRDefault="00B65093" w:rsidP="00E5090B">
      <w:pPr>
        <w:spacing w:after="0" w:line="360" w:lineRule="auto"/>
        <w:jc w:val="both"/>
        <w:rPr>
          <w:rFonts w:cstheme="minorHAnsi"/>
          <w:b/>
          <w:sz w:val="32"/>
          <w:szCs w:val="32"/>
        </w:rPr>
      </w:pPr>
    </w:p>
    <w:p w14:paraId="4E662BE4" w14:textId="77777777" w:rsidR="00F72C51" w:rsidRPr="00E5090B" w:rsidRDefault="00F72C51" w:rsidP="00E5090B">
      <w:pPr>
        <w:spacing w:after="0" w:line="360" w:lineRule="auto"/>
        <w:jc w:val="both"/>
        <w:rPr>
          <w:rFonts w:cstheme="minorHAnsi"/>
          <w:b/>
          <w:sz w:val="32"/>
          <w:szCs w:val="32"/>
        </w:rPr>
      </w:pPr>
      <w:bookmarkStart w:id="0" w:name="_GoBack"/>
      <w:bookmarkEnd w:id="0"/>
      <w:r w:rsidRPr="00E5090B">
        <w:rPr>
          <w:rFonts w:cstheme="minorHAnsi"/>
          <w:b/>
          <w:sz w:val="32"/>
          <w:szCs w:val="32"/>
        </w:rPr>
        <w:lastRenderedPageBreak/>
        <w:t>Professor Janet Clare</w:t>
      </w:r>
      <w:r w:rsidR="00E5090B" w:rsidRPr="00E5090B">
        <w:rPr>
          <w:rFonts w:cstheme="minorHAnsi"/>
          <w:b/>
          <w:sz w:val="32"/>
          <w:szCs w:val="32"/>
        </w:rPr>
        <w:t xml:space="preserve"> (University of Hull)</w:t>
      </w:r>
      <w:r w:rsidR="00E5090B">
        <w:rPr>
          <w:rFonts w:cstheme="minorHAnsi"/>
          <w:b/>
          <w:sz w:val="32"/>
          <w:szCs w:val="32"/>
        </w:rPr>
        <w:t>, ‘The Circulation of Cosmographical K</w:t>
      </w:r>
      <w:r w:rsidRPr="00E5090B">
        <w:rPr>
          <w:rFonts w:cstheme="minorHAnsi"/>
          <w:b/>
          <w:sz w:val="32"/>
          <w:szCs w:val="32"/>
        </w:rPr>
        <w:t xml:space="preserve">nowledge and Thomas More’s </w:t>
      </w:r>
      <w:r w:rsidRPr="00E5090B">
        <w:rPr>
          <w:rFonts w:cstheme="minorHAnsi"/>
          <w:b/>
          <w:i/>
          <w:sz w:val="32"/>
          <w:szCs w:val="32"/>
        </w:rPr>
        <w:t>Utopia</w:t>
      </w:r>
      <w:r w:rsidRPr="00E5090B">
        <w:rPr>
          <w:rFonts w:cstheme="minorHAnsi"/>
          <w:b/>
          <w:sz w:val="32"/>
          <w:szCs w:val="32"/>
        </w:rPr>
        <w:t>’</w:t>
      </w:r>
    </w:p>
    <w:p w14:paraId="40AEAB76" w14:textId="77777777" w:rsidR="00F72C51" w:rsidRPr="00A4104F" w:rsidRDefault="00F72C51" w:rsidP="00E5090B">
      <w:pPr>
        <w:spacing w:after="0" w:line="360" w:lineRule="auto"/>
        <w:jc w:val="both"/>
        <w:rPr>
          <w:rFonts w:cstheme="minorHAnsi"/>
          <w:b/>
          <w:sz w:val="24"/>
          <w:szCs w:val="24"/>
        </w:rPr>
      </w:pPr>
    </w:p>
    <w:p w14:paraId="07F49B59" w14:textId="77777777" w:rsidR="005B75AE" w:rsidRPr="00A4104F" w:rsidRDefault="00F72C51" w:rsidP="00E5090B">
      <w:pPr>
        <w:spacing w:after="0" w:line="360" w:lineRule="auto"/>
        <w:jc w:val="both"/>
        <w:rPr>
          <w:rFonts w:cstheme="minorHAnsi"/>
          <w:sz w:val="24"/>
          <w:szCs w:val="24"/>
        </w:rPr>
      </w:pPr>
      <w:r w:rsidRPr="00A4104F">
        <w:rPr>
          <w:rFonts w:cstheme="minorHAnsi"/>
          <w:sz w:val="24"/>
          <w:szCs w:val="24"/>
        </w:rPr>
        <w:t xml:space="preserve">The translation in 1406-1409 of Ptolemy’s Geography as </w:t>
      </w:r>
      <w:proofErr w:type="spellStart"/>
      <w:r w:rsidRPr="00A4104F">
        <w:rPr>
          <w:rFonts w:cstheme="minorHAnsi"/>
          <w:i/>
          <w:sz w:val="24"/>
          <w:szCs w:val="24"/>
        </w:rPr>
        <w:t>Cosmographia</w:t>
      </w:r>
      <w:proofErr w:type="spellEnd"/>
      <w:r w:rsidRPr="00A4104F">
        <w:rPr>
          <w:rFonts w:cstheme="minorHAnsi"/>
          <w:i/>
          <w:sz w:val="24"/>
          <w:szCs w:val="24"/>
        </w:rPr>
        <w:t xml:space="preserve"> </w:t>
      </w:r>
      <w:r w:rsidRPr="00A4104F">
        <w:rPr>
          <w:rFonts w:cstheme="minorHAnsi"/>
          <w:sz w:val="24"/>
          <w:szCs w:val="24"/>
        </w:rPr>
        <w:t xml:space="preserve">indicates a European revival of interest in cosmography, The Renaissance elicited a transformation in cosmographical thinking, as the more God-centred medieval attitudes were confronted by a resurgence of interest in the geographical writings of Ptolemy and Strabo. The voyages of Vespucci and Columbus added to the mix, as lands were discovered that were —it was generally agreed — unknown to the ancients and without mention in the Bible. </w:t>
      </w:r>
      <w:r w:rsidRPr="00A4104F">
        <w:rPr>
          <w:rFonts w:cs="Times New Roman"/>
          <w:sz w:val="24"/>
          <w:szCs w:val="24"/>
        </w:rPr>
        <w:t>Although i</w:t>
      </w:r>
      <w:r w:rsidR="0094788F" w:rsidRPr="00A4104F">
        <w:rPr>
          <w:rFonts w:cs="Times New Roman"/>
          <w:sz w:val="24"/>
          <w:szCs w:val="24"/>
        </w:rPr>
        <w:t>t was not until 1652 that England was to p</w:t>
      </w:r>
      <w:r w:rsidRPr="00A4104F">
        <w:rPr>
          <w:rFonts w:cs="Times New Roman"/>
          <w:sz w:val="24"/>
          <w:szCs w:val="24"/>
        </w:rPr>
        <w:t>roduce a vernacular cosmography,</w:t>
      </w:r>
      <w:r w:rsidR="005B75AE" w:rsidRPr="00A4104F">
        <w:rPr>
          <w:rFonts w:cs="Times New Roman"/>
          <w:sz w:val="24"/>
          <w:szCs w:val="24"/>
        </w:rPr>
        <w:t xml:space="preserve"> from the beginning of its European revival, </w:t>
      </w:r>
      <w:r w:rsidR="0094788F" w:rsidRPr="00A4104F">
        <w:rPr>
          <w:rFonts w:cs="Times New Roman"/>
          <w:sz w:val="24"/>
          <w:szCs w:val="24"/>
        </w:rPr>
        <w:t xml:space="preserve">cosmography fed into the English literary </w:t>
      </w:r>
      <w:r w:rsidR="00DF42BF" w:rsidRPr="00A4104F">
        <w:rPr>
          <w:rFonts w:cs="Times New Roman"/>
          <w:sz w:val="24"/>
          <w:szCs w:val="24"/>
        </w:rPr>
        <w:t>imagination</w:t>
      </w:r>
      <w:r w:rsidR="005B75AE" w:rsidRPr="00A4104F">
        <w:rPr>
          <w:rFonts w:cs="Times New Roman"/>
          <w:sz w:val="24"/>
          <w:szCs w:val="24"/>
        </w:rPr>
        <w:t>.</w:t>
      </w:r>
      <w:r w:rsidR="00DF42BF" w:rsidRPr="00A4104F">
        <w:rPr>
          <w:rFonts w:cs="Times New Roman"/>
          <w:sz w:val="24"/>
          <w:szCs w:val="24"/>
        </w:rPr>
        <w:t xml:space="preserve"> </w:t>
      </w:r>
      <w:r w:rsidRPr="00A4104F">
        <w:rPr>
          <w:rFonts w:cstheme="minorHAnsi"/>
          <w:sz w:val="24"/>
          <w:szCs w:val="24"/>
        </w:rPr>
        <w:t xml:space="preserve"> </w:t>
      </w:r>
    </w:p>
    <w:p w14:paraId="4DF851C4" w14:textId="77777777" w:rsidR="0094788F" w:rsidRPr="00A4104F" w:rsidRDefault="00F72C51" w:rsidP="00E5090B">
      <w:pPr>
        <w:spacing w:after="0" w:line="360" w:lineRule="auto"/>
        <w:jc w:val="both"/>
        <w:rPr>
          <w:rFonts w:eastAsia="Calibri" w:cs="Times New Roman"/>
          <w:sz w:val="24"/>
          <w:szCs w:val="24"/>
        </w:rPr>
      </w:pPr>
      <w:r w:rsidRPr="00A4104F">
        <w:rPr>
          <w:rFonts w:cs="Times New Roman"/>
          <w:sz w:val="24"/>
          <w:szCs w:val="24"/>
        </w:rPr>
        <w:t>In this paper I begin by examining the cosmographi</w:t>
      </w:r>
      <w:r w:rsidR="005B75AE" w:rsidRPr="00A4104F">
        <w:rPr>
          <w:rFonts w:cs="Times New Roman"/>
          <w:sz w:val="24"/>
          <w:szCs w:val="24"/>
        </w:rPr>
        <w:t>cal turn in Europe</w:t>
      </w:r>
      <w:r w:rsidRPr="00A4104F">
        <w:rPr>
          <w:rFonts w:cs="Times New Roman"/>
          <w:sz w:val="24"/>
          <w:szCs w:val="24"/>
        </w:rPr>
        <w:t xml:space="preserve"> and the early circulation of </w:t>
      </w:r>
      <w:r w:rsidR="00A4104F" w:rsidRPr="00A4104F">
        <w:rPr>
          <w:rFonts w:cs="Times New Roman"/>
          <w:sz w:val="24"/>
          <w:szCs w:val="24"/>
        </w:rPr>
        <w:t>cosmographical</w:t>
      </w:r>
      <w:r w:rsidRPr="00A4104F">
        <w:rPr>
          <w:rFonts w:cs="Times New Roman"/>
          <w:sz w:val="24"/>
          <w:szCs w:val="24"/>
        </w:rPr>
        <w:t xml:space="preserve"> knowledge in England.</w:t>
      </w:r>
      <w:r w:rsidR="005B75AE" w:rsidRPr="00A4104F">
        <w:rPr>
          <w:rFonts w:cs="Times New Roman"/>
          <w:sz w:val="24"/>
          <w:szCs w:val="24"/>
        </w:rPr>
        <w:t xml:space="preserve"> </w:t>
      </w:r>
      <w:r w:rsidR="00A4104F" w:rsidRPr="00A4104F">
        <w:rPr>
          <w:rFonts w:cs="Times New Roman"/>
          <w:sz w:val="24"/>
          <w:szCs w:val="24"/>
        </w:rPr>
        <w:t>In the second part</w:t>
      </w:r>
      <w:r w:rsidRPr="00A4104F">
        <w:rPr>
          <w:rFonts w:cs="Times New Roman"/>
          <w:sz w:val="24"/>
          <w:szCs w:val="24"/>
        </w:rPr>
        <w:t xml:space="preserve">, I will consider </w:t>
      </w:r>
      <w:r w:rsidR="005B75AE" w:rsidRPr="00A4104F">
        <w:rPr>
          <w:rFonts w:cs="Times New Roman"/>
          <w:sz w:val="24"/>
          <w:szCs w:val="24"/>
        </w:rPr>
        <w:t>as a foundational text</w:t>
      </w:r>
      <w:r w:rsidR="00ED618A" w:rsidRPr="00A4104F">
        <w:rPr>
          <w:rFonts w:cs="Times New Roman"/>
          <w:sz w:val="24"/>
          <w:szCs w:val="24"/>
        </w:rPr>
        <w:t>,</w:t>
      </w:r>
      <w:r w:rsidR="005B75AE" w:rsidRPr="00A4104F">
        <w:rPr>
          <w:rFonts w:cs="Times New Roman"/>
          <w:sz w:val="24"/>
          <w:szCs w:val="24"/>
        </w:rPr>
        <w:t xml:space="preserve"> </w:t>
      </w:r>
      <w:r w:rsidR="0094788F" w:rsidRPr="00A4104F">
        <w:rPr>
          <w:rFonts w:cs="Times New Roman"/>
          <w:sz w:val="24"/>
          <w:szCs w:val="24"/>
        </w:rPr>
        <w:t xml:space="preserve">Thomas More’s </w:t>
      </w:r>
      <w:r w:rsidR="005B75AE" w:rsidRPr="00A4104F">
        <w:rPr>
          <w:rFonts w:cs="Times New Roman"/>
          <w:i/>
          <w:sz w:val="24"/>
          <w:szCs w:val="24"/>
        </w:rPr>
        <w:t>Utopia</w:t>
      </w:r>
      <w:r w:rsidR="005B75AE" w:rsidRPr="00A4104F">
        <w:rPr>
          <w:rFonts w:cs="Times New Roman"/>
          <w:sz w:val="24"/>
          <w:szCs w:val="24"/>
        </w:rPr>
        <w:t xml:space="preserve"> (</w:t>
      </w:r>
      <w:r w:rsidR="009A6359">
        <w:rPr>
          <w:rFonts w:cs="Times New Roman"/>
          <w:sz w:val="24"/>
          <w:szCs w:val="24"/>
        </w:rPr>
        <w:t xml:space="preserve">Louvain, </w:t>
      </w:r>
      <w:r w:rsidR="005B75AE" w:rsidRPr="00A4104F">
        <w:rPr>
          <w:rFonts w:cs="Times New Roman"/>
          <w:sz w:val="24"/>
          <w:szCs w:val="24"/>
        </w:rPr>
        <w:t>1516)</w:t>
      </w:r>
      <w:r w:rsidRPr="00A4104F">
        <w:rPr>
          <w:rFonts w:cs="Times New Roman"/>
          <w:sz w:val="24"/>
          <w:szCs w:val="24"/>
        </w:rPr>
        <w:t xml:space="preserve">, </w:t>
      </w:r>
      <w:r w:rsidR="0094788F" w:rsidRPr="00A4104F">
        <w:rPr>
          <w:rFonts w:cs="Times New Roman"/>
          <w:sz w:val="24"/>
          <w:szCs w:val="24"/>
        </w:rPr>
        <w:t xml:space="preserve">a work </w:t>
      </w:r>
      <w:proofErr w:type="gramStart"/>
      <w:r w:rsidR="0094788F" w:rsidRPr="00A4104F">
        <w:rPr>
          <w:rFonts w:cs="Times New Roman"/>
          <w:sz w:val="24"/>
          <w:szCs w:val="24"/>
        </w:rPr>
        <w:t>which</w:t>
      </w:r>
      <w:proofErr w:type="gramEnd"/>
      <w:r w:rsidR="0094788F" w:rsidRPr="00A4104F">
        <w:rPr>
          <w:rFonts w:cs="Times New Roman"/>
          <w:sz w:val="24"/>
          <w:szCs w:val="24"/>
        </w:rPr>
        <w:t xml:space="preserve"> assumes</w:t>
      </w:r>
      <w:r w:rsidRPr="00A4104F">
        <w:rPr>
          <w:rFonts w:cs="Times New Roman"/>
          <w:sz w:val="24"/>
          <w:szCs w:val="24"/>
        </w:rPr>
        <w:t xml:space="preserve"> its readers are</w:t>
      </w:r>
      <w:r w:rsidR="0094788F" w:rsidRPr="00A4104F">
        <w:rPr>
          <w:rFonts w:cs="Times New Roman"/>
          <w:sz w:val="24"/>
          <w:szCs w:val="24"/>
        </w:rPr>
        <w:t xml:space="preserve"> familiar with the discoveries a</w:t>
      </w:r>
      <w:r w:rsidR="002C3511" w:rsidRPr="00A4104F">
        <w:rPr>
          <w:rFonts w:cs="Times New Roman"/>
          <w:sz w:val="24"/>
          <w:szCs w:val="24"/>
        </w:rPr>
        <w:t xml:space="preserve">nd letters of </w:t>
      </w:r>
      <w:r w:rsidR="005B75AE" w:rsidRPr="00A4104F">
        <w:rPr>
          <w:rFonts w:cs="Times New Roman"/>
          <w:sz w:val="24"/>
          <w:szCs w:val="24"/>
        </w:rPr>
        <w:t xml:space="preserve">the navigator, </w:t>
      </w:r>
      <w:proofErr w:type="spellStart"/>
      <w:r w:rsidR="005B75AE" w:rsidRPr="00A4104F">
        <w:rPr>
          <w:rFonts w:cs="Times New Roman"/>
          <w:sz w:val="24"/>
          <w:szCs w:val="24"/>
        </w:rPr>
        <w:t>Amerigo</w:t>
      </w:r>
      <w:proofErr w:type="spellEnd"/>
      <w:r w:rsidR="005B75AE" w:rsidRPr="00A4104F">
        <w:rPr>
          <w:rFonts w:cs="Times New Roman"/>
          <w:sz w:val="24"/>
          <w:szCs w:val="24"/>
        </w:rPr>
        <w:t xml:space="preserve"> Vespucci. </w:t>
      </w:r>
      <w:r w:rsidRPr="00A4104F">
        <w:rPr>
          <w:rFonts w:eastAsia="Calibri" w:cs="Times New Roman"/>
          <w:sz w:val="24"/>
          <w:szCs w:val="24"/>
        </w:rPr>
        <w:t xml:space="preserve">Utopia’s </w:t>
      </w:r>
      <w:proofErr w:type="spellStart"/>
      <w:r w:rsidRPr="00A4104F">
        <w:rPr>
          <w:rFonts w:eastAsia="Calibri" w:cs="Times New Roman"/>
          <w:sz w:val="24"/>
          <w:szCs w:val="24"/>
        </w:rPr>
        <w:t>fictionality</w:t>
      </w:r>
      <w:proofErr w:type="spellEnd"/>
      <w:r w:rsidRPr="00A4104F">
        <w:rPr>
          <w:rFonts w:eastAsia="Calibri" w:cs="Times New Roman"/>
          <w:sz w:val="24"/>
          <w:szCs w:val="24"/>
        </w:rPr>
        <w:t xml:space="preserve"> is belied by its connections with the European cartographers and explorers of its age. Its anthropological account of an advanced society draws on accounts of primitive societies while its </w:t>
      </w:r>
      <w:proofErr w:type="gramStart"/>
      <w:r w:rsidRPr="00A4104F">
        <w:rPr>
          <w:rFonts w:eastAsia="Calibri" w:cs="Times New Roman"/>
          <w:sz w:val="24"/>
          <w:szCs w:val="24"/>
        </w:rPr>
        <w:t>rationality is affirmed by its distance from the excesses of embellished travellers’ tale</w:t>
      </w:r>
      <w:proofErr w:type="gramEnd"/>
      <w:r w:rsidRPr="00A4104F">
        <w:rPr>
          <w:rFonts w:eastAsia="Calibri" w:cs="Times New Roman"/>
          <w:sz w:val="24"/>
          <w:szCs w:val="24"/>
        </w:rPr>
        <w:t>.</w:t>
      </w:r>
      <w:r w:rsidR="00651868" w:rsidRPr="00A4104F">
        <w:rPr>
          <w:rFonts w:eastAsia="Calibri" w:cs="Times New Roman"/>
          <w:sz w:val="24"/>
          <w:szCs w:val="24"/>
        </w:rPr>
        <w:t xml:space="preserve"> Through its links </w:t>
      </w:r>
      <w:proofErr w:type="gramStart"/>
      <w:r w:rsidR="00ED618A" w:rsidRPr="00A4104F">
        <w:rPr>
          <w:rFonts w:eastAsia="Calibri" w:cs="Times New Roman"/>
          <w:sz w:val="24"/>
          <w:szCs w:val="24"/>
        </w:rPr>
        <w:t>with  contemporary</w:t>
      </w:r>
      <w:proofErr w:type="gramEnd"/>
      <w:r w:rsidR="00ED618A" w:rsidRPr="00A4104F">
        <w:rPr>
          <w:rFonts w:eastAsia="Calibri" w:cs="Times New Roman"/>
          <w:sz w:val="24"/>
          <w:szCs w:val="24"/>
        </w:rPr>
        <w:t xml:space="preserve"> voyages and voyagers</w:t>
      </w:r>
      <w:r w:rsidR="005B75AE" w:rsidRPr="00A4104F">
        <w:rPr>
          <w:rFonts w:eastAsia="Calibri" w:cs="Times New Roman"/>
          <w:sz w:val="24"/>
          <w:szCs w:val="24"/>
        </w:rPr>
        <w:t xml:space="preserve"> More’s work </w:t>
      </w:r>
      <w:r w:rsidR="00ED618A" w:rsidRPr="00A4104F">
        <w:rPr>
          <w:rFonts w:eastAsia="Calibri" w:cs="Times New Roman"/>
          <w:sz w:val="24"/>
          <w:szCs w:val="24"/>
        </w:rPr>
        <w:t xml:space="preserve">is embedded </w:t>
      </w:r>
      <w:r w:rsidR="005B75AE" w:rsidRPr="00A4104F">
        <w:rPr>
          <w:rFonts w:eastAsia="Calibri" w:cs="Times New Roman"/>
          <w:sz w:val="24"/>
          <w:szCs w:val="24"/>
        </w:rPr>
        <w:t>in the poetic geogra</w:t>
      </w:r>
      <w:r w:rsidR="00ED618A" w:rsidRPr="00A4104F">
        <w:rPr>
          <w:rFonts w:eastAsia="Calibri" w:cs="Times New Roman"/>
          <w:sz w:val="24"/>
          <w:szCs w:val="24"/>
        </w:rPr>
        <w:t>phy of Renaissance cosmography and</w:t>
      </w:r>
      <w:r w:rsidR="00A4104F" w:rsidRPr="00A4104F">
        <w:rPr>
          <w:rFonts w:eastAsia="Calibri" w:cs="Times New Roman"/>
          <w:sz w:val="24"/>
          <w:szCs w:val="24"/>
        </w:rPr>
        <w:t xml:space="preserve">, I will suggest, no more fantastical than accounts of hitherto </w:t>
      </w:r>
      <w:r w:rsidR="0094788F" w:rsidRPr="00A4104F">
        <w:rPr>
          <w:rFonts w:eastAsia="Calibri" w:cs="Times New Roman"/>
          <w:sz w:val="24"/>
          <w:szCs w:val="24"/>
        </w:rPr>
        <w:t>unk</w:t>
      </w:r>
      <w:r w:rsidR="00A4104F" w:rsidRPr="00A4104F">
        <w:rPr>
          <w:rFonts w:eastAsia="Calibri" w:cs="Times New Roman"/>
          <w:sz w:val="24"/>
          <w:szCs w:val="24"/>
        </w:rPr>
        <w:t>nown worlds.</w:t>
      </w:r>
    </w:p>
    <w:p w14:paraId="4A659B07" w14:textId="77777777" w:rsidR="0094788F" w:rsidRPr="00A4104F" w:rsidRDefault="0094788F" w:rsidP="00E5090B">
      <w:pPr>
        <w:spacing w:after="0" w:line="360" w:lineRule="auto"/>
        <w:jc w:val="both"/>
        <w:rPr>
          <w:sz w:val="24"/>
          <w:szCs w:val="24"/>
        </w:rPr>
      </w:pPr>
    </w:p>
    <w:sectPr w:rsidR="0094788F" w:rsidRPr="00A4104F">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855F0" w14:textId="77777777" w:rsidR="00B575E4" w:rsidRDefault="00B575E4" w:rsidP="0094788F">
      <w:pPr>
        <w:spacing w:after="0" w:line="240" w:lineRule="auto"/>
      </w:pPr>
      <w:r>
        <w:separator/>
      </w:r>
    </w:p>
  </w:endnote>
  <w:endnote w:type="continuationSeparator" w:id="0">
    <w:p w14:paraId="0103E5C4" w14:textId="77777777" w:rsidR="00B575E4" w:rsidRDefault="00B575E4" w:rsidP="0094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59F2" w14:textId="77777777" w:rsidR="00E5090B" w:rsidRDefault="00E5090B" w:rsidP="00B3071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95665A" w14:textId="77777777" w:rsidR="00E5090B" w:rsidRDefault="00E5090B" w:rsidP="00E5090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3E92" w14:textId="77777777" w:rsidR="00E5090B" w:rsidRDefault="00E5090B" w:rsidP="00B3071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65093">
      <w:rPr>
        <w:rStyle w:val="Numrodepage"/>
        <w:noProof/>
      </w:rPr>
      <w:t>3</w:t>
    </w:r>
    <w:r>
      <w:rPr>
        <w:rStyle w:val="Numrodepage"/>
      </w:rPr>
      <w:fldChar w:fldCharType="end"/>
    </w:r>
  </w:p>
  <w:p w14:paraId="46D932DE" w14:textId="77777777" w:rsidR="00E5090B" w:rsidRDefault="00E5090B" w:rsidP="00E5090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938AE" w14:textId="77777777" w:rsidR="00B575E4" w:rsidRDefault="00B575E4" w:rsidP="0094788F">
      <w:pPr>
        <w:spacing w:after="0" w:line="240" w:lineRule="auto"/>
      </w:pPr>
      <w:r>
        <w:separator/>
      </w:r>
    </w:p>
  </w:footnote>
  <w:footnote w:type="continuationSeparator" w:id="0">
    <w:p w14:paraId="2E210402" w14:textId="77777777" w:rsidR="00B575E4" w:rsidRDefault="00B575E4" w:rsidP="00947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BF"/>
    <w:rsid w:val="00137E09"/>
    <w:rsid w:val="002910B7"/>
    <w:rsid w:val="002C3511"/>
    <w:rsid w:val="005B75AE"/>
    <w:rsid w:val="00651868"/>
    <w:rsid w:val="006D4D70"/>
    <w:rsid w:val="008D57F3"/>
    <w:rsid w:val="00924B73"/>
    <w:rsid w:val="0094788F"/>
    <w:rsid w:val="009A6359"/>
    <w:rsid w:val="00A4104F"/>
    <w:rsid w:val="00AD6C72"/>
    <w:rsid w:val="00B575E4"/>
    <w:rsid w:val="00B65093"/>
    <w:rsid w:val="00DF42BF"/>
    <w:rsid w:val="00E5090B"/>
    <w:rsid w:val="00E86E39"/>
    <w:rsid w:val="00EB29D3"/>
    <w:rsid w:val="00ED618A"/>
    <w:rsid w:val="00F72C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3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478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788F"/>
    <w:rPr>
      <w:sz w:val="20"/>
      <w:szCs w:val="20"/>
    </w:rPr>
  </w:style>
  <w:style w:type="character" w:styleId="Marquenotebasdepage">
    <w:name w:val="footnote reference"/>
    <w:basedOn w:val="Policepardfaut"/>
    <w:uiPriority w:val="99"/>
    <w:semiHidden/>
    <w:unhideWhenUsed/>
    <w:rsid w:val="0094788F"/>
    <w:rPr>
      <w:vertAlign w:val="superscript"/>
    </w:rPr>
  </w:style>
  <w:style w:type="paragraph" w:styleId="Pieddepage">
    <w:name w:val="footer"/>
    <w:basedOn w:val="Normal"/>
    <w:link w:val="PieddepageCar"/>
    <w:uiPriority w:val="99"/>
    <w:unhideWhenUsed/>
    <w:rsid w:val="00E509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90B"/>
  </w:style>
  <w:style w:type="character" w:styleId="Numrodepage">
    <w:name w:val="page number"/>
    <w:basedOn w:val="Policepardfaut"/>
    <w:uiPriority w:val="99"/>
    <w:semiHidden/>
    <w:unhideWhenUsed/>
    <w:rsid w:val="00E509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478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788F"/>
    <w:rPr>
      <w:sz w:val="20"/>
      <w:szCs w:val="20"/>
    </w:rPr>
  </w:style>
  <w:style w:type="character" w:styleId="Marquenotebasdepage">
    <w:name w:val="footnote reference"/>
    <w:basedOn w:val="Policepardfaut"/>
    <w:uiPriority w:val="99"/>
    <w:semiHidden/>
    <w:unhideWhenUsed/>
    <w:rsid w:val="0094788F"/>
    <w:rPr>
      <w:vertAlign w:val="superscript"/>
    </w:rPr>
  </w:style>
  <w:style w:type="paragraph" w:styleId="Pieddepage">
    <w:name w:val="footer"/>
    <w:basedOn w:val="Normal"/>
    <w:link w:val="PieddepageCar"/>
    <w:uiPriority w:val="99"/>
    <w:unhideWhenUsed/>
    <w:rsid w:val="00E509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90B"/>
  </w:style>
  <w:style w:type="character" w:styleId="Numrodepage">
    <w:name w:val="page number"/>
    <w:basedOn w:val="Policepardfaut"/>
    <w:uiPriority w:val="99"/>
    <w:semiHidden/>
    <w:unhideWhenUsed/>
    <w:rsid w:val="00E5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1019</Words>
  <Characters>5608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Sophie Chiari</cp:lastModifiedBy>
  <cp:revision>4</cp:revision>
  <dcterms:created xsi:type="dcterms:W3CDTF">2019-01-18T13:54:00Z</dcterms:created>
  <dcterms:modified xsi:type="dcterms:W3CDTF">2019-01-18T13:58:00Z</dcterms:modified>
</cp:coreProperties>
</file>