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8" w:rsidRPr="007E319B" w:rsidRDefault="00A04BC8" w:rsidP="00BE1970">
      <w:pPr>
        <w:jc w:val="center"/>
        <w:rPr>
          <w:rFonts w:ascii="Century Gothic" w:eastAsia="Times New Roman" w:hAnsi="Century Gothic" w:cs="Arial"/>
          <w:b/>
          <w:sz w:val="20"/>
          <w:szCs w:val="20"/>
        </w:rPr>
      </w:pPr>
      <w:r w:rsidRPr="00CF4799">
        <w:rPr>
          <w:rFonts w:ascii="Century Gothic" w:eastAsia="Times New Roman" w:hAnsi="Century Gothic" w:cs="Arial"/>
          <w:b/>
          <w:i/>
        </w:rPr>
        <w:t>Cahiers George Sand</w:t>
      </w:r>
      <w:r w:rsidR="00BE1970" w:rsidRPr="00CF4799">
        <w:rPr>
          <w:rFonts w:ascii="Century Gothic" w:eastAsia="Times New Roman" w:hAnsi="Century Gothic" w:cs="Arial"/>
          <w:b/>
        </w:rPr>
        <w:t>,</w:t>
      </w:r>
      <w:r w:rsidR="00BE1970" w:rsidRPr="007E319B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  <w:r w:rsidRPr="007E319B">
        <w:rPr>
          <w:rFonts w:ascii="Century Gothic" w:eastAsia="Times New Roman" w:hAnsi="Century Gothic" w:cs="Arial"/>
          <w:b/>
          <w:sz w:val="20"/>
          <w:szCs w:val="20"/>
        </w:rPr>
        <w:t>n°43</w:t>
      </w:r>
      <w:r w:rsidR="009F0A3C" w:rsidRPr="007E319B">
        <w:rPr>
          <w:rFonts w:ascii="Century Gothic" w:eastAsia="Times New Roman" w:hAnsi="Century Gothic" w:cs="Arial"/>
          <w:b/>
          <w:sz w:val="20"/>
          <w:szCs w:val="20"/>
        </w:rPr>
        <w:t xml:space="preserve"> (2021)</w:t>
      </w:r>
    </w:p>
    <w:p w:rsidR="00A04BC8" w:rsidRPr="002C7C1D" w:rsidRDefault="00BE1970" w:rsidP="00BE1970">
      <w:pPr>
        <w:jc w:val="center"/>
        <w:rPr>
          <w:rFonts w:ascii="Century Gothic" w:eastAsia="Times New Roman" w:hAnsi="Century Gothic" w:cs="Arial"/>
        </w:rPr>
      </w:pPr>
      <w:r w:rsidRPr="002C7C1D">
        <w:rPr>
          <w:rFonts w:ascii="Century Gothic" w:eastAsia="Times New Roman" w:hAnsi="Century Gothic" w:cs="Arial"/>
        </w:rPr>
        <w:t>« </w:t>
      </w:r>
      <w:r w:rsidR="00ED03D3" w:rsidRPr="002C7C1D">
        <w:rPr>
          <w:rFonts w:ascii="Century Gothic" w:eastAsia="Times New Roman" w:hAnsi="Century Gothic" w:cs="Arial"/>
        </w:rPr>
        <w:t>SAND FLAUBERT : ÊTRE ÉCRIVAIN AU XIX</w:t>
      </w:r>
      <w:r w:rsidR="00ED03D3" w:rsidRPr="002C7C1D">
        <w:rPr>
          <w:rFonts w:ascii="Century Gothic" w:eastAsia="Times New Roman" w:hAnsi="Century Gothic" w:cs="Arial"/>
          <w:iCs/>
          <w:vertAlign w:val="superscript"/>
        </w:rPr>
        <w:t>e</w:t>
      </w:r>
      <w:r w:rsidR="00ED03D3" w:rsidRPr="002C7C1D">
        <w:rPr>
          <w:rFonts w:ascii="Century Gothic" w:eastAsia="Times New Roman" w:hAnsi="Century Gothic" w:cs="Arial"/>
        </w:rPr>
        <w:t xml:space="preserve"> SIÈCLE</w:t>
      </w:r>
      <w:r w:rsidRPr="002C7C1D">
        <w:rPr>
          <w:rFonts w:ascii="Century Gothic" w:eastAsia="Times New Roman" w:hAnsi="Century Gothic" w:cs="Arial"/>
        </w:rPr>
        <w:t> »</w:t>
      </w:r>
    </w:p>
    <w:p w:rsidR="00BE1970" w:rsidRPr="002C7C1D" w:rsidRDefault="00BE1970" w:rsidP="00BE1970">
      <w:pPr>
        <w:jc w:val="center"/>
        <w:rPr>
          <w:rFonts w:ascii="Century Gothic" w:eastAsia="Times New Roman" w:hAnsi="Century Gothic" w:cs="Arial"/>
          <w:sz w:val="22"/>
          <w:szCs w:val="22"/>
        </w:rPr>
      </w:pPr>
      <w:r w:rsidRPr="002C7C1D">
        <w:rPr>
          <w:rFonts w:ascii="Century Gothic" w:eastAsia="Times New Roman" w:hAnsi="Century Gothic" w:cs="Arial"/>
          <w:sz w:val="22"/>
          <w:szCs w:val="22"/>
        </w:rPr>
        <w:t>Dossier dirigé par Brigitte Diaz et Claudine Grossir</w:t>
      </w:r>
    </w:p>
    <w:p w:rsidR="00A04BC8" w:rsidRPr="007E319B" w:rsidRDefault="00A04BC8" w:rsidP="00BE1970">
      <w:pPr>
        <w:jc w:val="center"/>
        <w:rPr>
          <w:rFonts w:ascii="Century Gothic" w:eastAsia="Times New Roman" w:hAnsi="Century Gothic" w:cs="Arial"/>
          <w:sz w:val="20"/>
          <w:szCs w:val="20"/>
        </w:rPr>
      </w:pPr>
    </w:p>
    <w:p w:rsidR="00ED03D3" w:rsidRPr="007E319B" w:rsidRDefault="00ED03D3" w:rsidP="00BE1970">
      <w:pPr>
        <w:jc w:val="center"/>
        <w:rPr>
          <w:rFonts w:ascii="Century Gothic" w:eastAsia="Times New Roman" w:hAnsi="Century Gothic" w:cs="Arial"/>
          <w:sz w:val="20"/>
          <w:szCs w:val="20"/>
        </w:rPr>
      </w:pPr>
    </w:p>
    <w:p w:rsidR="00425BE5" w:rsidRPr="007E319B" w:rsidRDefault="00ED03D3" w:rsidP="00ED03D3">
      <w:pPr>
        <w:rPr>
          <w:rFonts w:ascii="Century Gothic" w:hAnsi="Century Gothic"/>
        </w:rPr>
      </w:pPr>
      <w:r w:rsidRPr="007E319B">
        <w:rPr>
          <w:rFonts w:ascii="Century Gothic" w:hAnsi="Century Gothic"/>
        </w:rPr>
        <w:t xml:space="preserve">« Nous sommes les deux travailleurs les plus différents qui existent », écrit Sand à Flaubert en 1876 </w:t>
      </w:r>
      <w:r w:rsidR="00260CDE" w:rsidRPr="007E319B">
        <w:rPr>
          <w:rFonts w:ascii="Century Gothic" w:hAnsi="Century Gothic"/>
        </w:rPr>
        <w:t>(12 janvier 1876</w:t>
      </w:r>
      <w:r w:rsidRPr="007E319B">
        <w:rPr>
          <w:rFonts w:ascii="Century Gothic" w:hAnsi="Century Gothic"/>
        </w:rPr>
        <w:t>), bien consciente de tout ce qui les sépare dans leur travail d’écrivain. En dépit de cet antagonisme</w:t>
      </w:r>
      <w:r w:rsidR="00A37DC2" w:rsidRPr="007E319B">
        <w:rPr>
          <w:rFonts w:ascii="Century Gothic" w:hAnsi="Century Gothic"/>
        </w:rPr>
        <w:t>,</w:t>
      </w:r>
      <w:r w:rsidRPr="007E319B">
        <w:rPr>
          <w:rFonts w:ascii="Century Gothic" w:hAnsi="Century Gothic"/>
        </w:rPr>
        <w:t xml:space="preserve"> qu’ils n’ont jamais cherché à réduire au cours </w:t>
      </w:r>
      <w:r w:rsidR="009A201F" w:rsidRPr="007E319B">
        <w:rPr>
          <w:rFonts w:ascii="Century Gothic" w:hAnsi="Century Gothic"/>
        </w:rPr>
        <w:t>de leur long</w:t>
      </w:r>
      <w:r w:rsidRPr="007E319B">
        <w:rPr>
          <w:rFonts w:ascii="Century Gothic" w:hAnsi="Century Gothic"/>
        </w:rPr>
        <w:t xml:space="preserve"> </w:t>
      </w:r>
      <w:r w:rsidR="009A201F" w:rsidRPr="007E319B">
        <w:rPr>
          <w:rFonts w:ascii="Century Gothic" w:hAnsi="Century Gothic"/>
        </w:rPr>
        <w:t>compagnonnage</w:t>
      </w:r>
      <w:r w:rsidRPr="007E319B">
        <w:rPr>
          <w:rFonts w:ascii="Century Gothic" w:hAnsi="Century Gothic"/>
        </w:rPr>
        <w:t xml:space="preserve"> intellectuel</w:t>
      </w:r>
      <w:r w:rsidR="009A201F" w:rsidRPr="007E319B">
        <w:rPr>
          <w:rFonts w:ascii="Century Gothic" w:hAnsi="Century Gothic"/>
        </w:rPr>
        <w:t xml:space="preserve">, </w:t>
      </w:r>
      <w:r w:rsidRPr="007E319B">
        <w:rPr>
          <w:rFonts w:ascii="Century Gothic" w:hAnsi="Century Gothic"/>
        </w:rPr>
        <w:t xml:space="preserve">tous deux se sont toujours montrés curieux de la pratique de l’autre, intrigués </w:t>
      </w:r>
      <w:r w:rsidR="00A37DC2" w:rsidRPr="007E319B">
        <w:rPr>
          <w:rFonts w:ascii="Century Gothic" w:hAnsi="Century Gothic"/>
        </w:rPr>
        <w:t xml:space="preserve">et amusés </w:t>
      </w:r>
      <w:r w:rsidRPr="007E319B">
        <w:rPr>
          <w:rFonts w:ascii="Century Gothic" w:hAnsi="Century Gothic"/>
        </w:rPr>
        <w:t>par ce qui les distingue. Rien de commun en effet dans leur conception</w:t>
      </w:r>
      <w:r w:rsidR="00AF5165" w:rsidRPr="007E319B">
        <w:rPr>
          <w:rFonts w:ascii="Century Gothic" w:hAnsi="Century Gothic"/>
        </w:rPr>
        <w:t xml:space="preserve"> de la littérature </w:t>
      </w:r>
      <w:r w:rsidR="006A4A12" w:rsidRPr="007E319B">
        <w:rPr>
          <w:rFonts w:ascii="Century Gothic" w:hAnsi="Century Gothic"/>
        </w:rPr>
        <w:t xml:space="preserve">et leur façon d’être écrivain, </w:t>
      </w:r>
      <w:r w:rsidR="00401017" w:rsidRPr="007E319B">
        <w:rPr>
          <w:rFonts w:ascii="Century Gothic" w:hAnsi="Century Gothic"/>
        </w:rPr>
        <w:t xml:space="preserve">Flaubert </w:t>
      </w:r>
      <w:r w:rsidR="00260CDE" w:rsidRPr="007E319B">
        <w:rPr>
          <w:rFonts w:ascii="Century Gothic" w:hAnsi="Century Gothic"/>
        </w:rPr>
        <w:t>revendiquant le</w:t>
      </w:r>
      <w:r w:rsidR="00401017" w:rsidRPr="007E319B">
        <w:rPr>
          <w:rFonts w:ascii="Century Gothic" w:hAnsi="Century Gothic"/>
        </w:rPr>
        <w:t xml:space="preserve"> droit de n’écrire que pour une poignée d’élus</w:t>
      </w:r>
      <w:r w:rsidR="00260CDE" w:rsidRPr="007E319B">
        <w:rPr>
          <w:rFonts w:ascii="Century Gothic" w:hAnsi="Century Gothic"/>
        </w:rPr>
        <w:t xml:space="preserve"> </w:t>
      </w:r>
      <w:r w:rsidR="00461AFE" w:rsidRPr="007E319B">
        <w:rPr>
          <w:rFonts w:ascii="Century Gothic" w:hAnsi="Century Gothic"/>
        </w:rPr>
        <w:t xml:space="preserve">; </w:t>
      </w:r>
      <w:r w:rsidR="00401017" w:rsidRPr="007E319B">
        <w:rPr>
          <w:rFonts w:ascii="Century Gothic" w:hAnsi="Century Gothic"/>
        </w:rPr>
        <w:t>Sand</w:t>
      </w:r>
      <w:r w:rsidR="00260CDE" w:rsidRPr="007E319B">
        <w:rPr>
          <w:rFonts w:ascii="Century Gothic" w:hAnsi="Century Gothic"/>
        </w:rPr>
        <w:t xml:space="preserve"> prétendant</w:t>
      </w:r>
      <w:r w:rsidR="00401017" w:rsidRPr="007E319B">
        <w:rPr>
          <w:rFonts w:ascii="Century Gothic" w:hAnsi="Century Gothic"/>
        </w:rPr>
        <w:t xml:space="preserve"> «</w:t>
      </w:r>
      <w:r w:rsidR="00260CDE" w:rsidRPr="007E319B">
        <w:rPr>
          <w:rFonts w:ascii="Century Gothic" w:hAnsi="Century Gothic"/>
        </w:rPr>
        <w:t> </w:t>
      </w:r>
      <w:r w:rsidR="00401017" w:rsidRPr="007E319B">
        <w:rPr>
          <w:rFonts w:ascii="Century Gothic" w:hAnsi="Century Gothic"/>
        </w:rPr>
        <w:t>écrire pour tout le monde, pour tout ce qui a besoin d’être initié</w:t>
      </w:r>
      <w:r w:rsidR="00260CDE" w:rsidRPr="007E319B">
        <w:rPr>
          <w:rFonts w:ascii="Century Gothic" w:hAnsi="Century Gothic"/>
        </w:rPr>
        <w:t> </w:t>
      </w:r>
      <w:r w:rsidR="00401017" w:rsidRPr="007E319B">
        <w:rPr>
          <w:rFonts w:ascii="Century Gothic" w:hAnsi="Century Gothic"/>
        </w:rPr>
        <w:t>»</w:t>
      </w:r>
      <w:r w:rsidR="002C7C1D">
        <w:rPr>
          <w:rFonts w:ascii="Century Gothic" w:hAnsi="Century Gothic"/>
        </w:rPr>
        <w:t xml:space="preserve"> </w:t>
      </w:r>
      <w:r w:rsidR="00401017" w:rsidRPr="007E319B">
        <w:rPr>
          <w:rFonts w:ascii="Century Gothic" w:hAnsi="Century Gothic"/>
        </w:rPr>
        <w:t>(1</w:t>
      </w:r>
      <w:r w:rsidR="00260CDE" w:rsidRPr="007E319B">
        <w:rPr>
          <w:rFonts w:ascii="Century Gothic" w:hAnsi="Century Gothic"/>
          <w:vertAlign w:val="superscript"/>
        </w:rPr>
        <w:t>er</w:t>
      </w:r>
      <w:r w:rsidR="00260CDE" w:rsidRPr="007E319B">
        <w:rPr>
          <w:rFonts w:ascii="Century Gothic" w:hAnsi="Century Gothic"/>
        </w:rPr>
        <w:t xml:space="preserve"> octobre 1866</w:t>
      </w:r>
      <w:r w:rsidR="00401017" w:rsidRPr="007E319B">
        <w:rPr>
          <w:rFonts w:ascii="Century Gothic" w:hAnsi="Century Gothic"/>
        </w:rPr>
        <w:t>)</w:t>
      </w:r>
      <w:r w:rsidR="00461AFE" w:rsidRPr="007E319B">
        <w:rPr>
          <w:rFonts w:ascii="Century Gothic" w:hAnsi="Century Gothic"/>
        </w:rPr>
        <w:t>. L</w:t>
      </w:r>
      <w:r w:rsidR="00A37DC2" w:rsidRPr="007E319B">
        <w:rPr>
          <w:rFonts w:ascii="Century Gothic" w:hAnsi="Century Gothic"/>
        </w:rPr>
        <w:t xml:space="preserve">eur long dialogue épistolaire n’a pas fait bouger les positions esthétiques et idéologiques </w:t>
      </w:r>
      <w:r w:rsidR="00260CDE" w:rsidRPr="007E319B">
        <w:rPr>
          <w:rFonts w:ascii="Century Gothic" w:hAnsi="Century Gothic"/>
        </w:rPr>
        <w:t>antagonistes</w:t>
      </w:r>
      <w:r w:rsidR="00A37DC2" w:rsidRPr="007E319B">
        <w:rPr>
          <w:rFonts w:ascii="Century Gothic" w:hAnsi="Century Gothic"/>
        </w:rPr>
        <w:t xml:space="preserve"> sur lesquelles chacun campe</w:t>
      </w:r>
      <w:r w:rsidR="00260CDE" w:rsidRPr="007E319B">
        <w:rPr>
          <w:rFonts w:ascii="Century Gothic" w:hAnsi="Century Gothic"/>
        </w:rPr>
        <w:t xml:space="preserve"> résolument</w:t>
      </w:r>
      <w:r w:rsidR="00A37DC2" w:rsidRPr="007E319B">
        <w:rPr>
          <w:rFonts w:ascii="Century Gothic" w:hAnsi="Century Gothic"/>
        </w:rPr>
        <w:t> </w:t>
      </w:r>
      <w:r w:rsidR="006A4A12" w:rsidRPr="007E319B">
        <w:rPr>
          <w:rFonts w:ascii="Century Gothic" w:hAnsi="Century Gothic"/>
        </w:rPr>
        <w:t>: Sand ne saurait être </w:t>
      </w:r>
      <w:r w:rsidRPr="007E319B">
        <w:rPr>
          <w:rFonts w:ascii="Century Gothic" w:hAnsi="Century Gothic"/>
        </w:rPr>
        <w:t xml:space="preserve">la </w:t>
      </w:r>
      <w:r w:rsidR="006A4A12" w:rsidRPr="007E319B">
        <w:rPr>
          <w:rFonts w:ascii="Century Gothic" w:hAnsi="Century Gothic"/>
        </w:rPr>
        <w:t>« </w:t>
      </w:r>
      <w:r w:rsidRPr="007E319B">
        <w:rPr>
          <w:rFonts w:ascii="Century Gothic" w:hAnsi="Century Gothic"/>
        </w:rPr>
        <w:t>conscience littéraire</w:t>
      </w:r>
      <w:r w:rsidR="006A4A12" w:rsidRPr="007E319B">
        <w:rPr>
          <w:rFonts w:ascii="Century Gothic" w:hAnsi="Century Gothic"/>
        </w:rPr>
        <w:t> </w:t>
      </w:r>
      <w:r w:rsidRPr="007E319B">
        <w:rPr>
          <w:rFonts w:ascii="Century Gothic" w:hAnsi="Century Gothic"/>
        </w:rPr>
        <w:t>» de Flaubert</w:t>
      </w:r>
      <w:r w:rsidR="00A37DC2" w:rsidRPr="007E319B">
        <w:rPr>
          <w:rFonts w:ascii="Century Gothic" w:hAnsi="Century Gothic"/>
        </w:rPr>
        <w:t>,</w:t>
      </w:r>
      <w:r w:rsidRPr="007E319B">
        <w:rPr>
          <w:rFonts w:ascii="Century Gothic" w:hAnsi="Century Gothic"/>
        </w:rPr>
        <w:t xml:space="preserve"> comme </w:t>
      </w:r>
      <w:r w:rsidR="00A37DC2" w:rsidRPr="007E319B">
        <w:rPr>
          <w:rFonts w:ascii="Century Gothic" w:hAnsi="Century Gothic"/>
        </w:rPr>
        <w:t xml:space="preserve">le fut Bouilhet, </w:t>
      </w:r>
      <w:r w:rsidRPr="007E319B">
        <w:rPr>
          <w:rFonts w:ascii="Century Gothic" w:hAnsi="Century Gothic"/>
        </w:rPr>
        <w:t xml:space="preserve">et Flaubert ne convertira jamais Sand au culte hautain de l’Art </w:t>
      </w:r>
      <w:r w:rsidR="006A4A12" w:rsidRPr="007E319B">
        <w:rPr>
          <w:rFonts w:ascii="Century Gothic" w:hAnsi="Century Gothic"/>
        </w:rPr>
        <w:t>tel qu’il le pratique</w:t>
      </w:r>
      <w:r w:rsidRPr="007E319B">
        <w:rPr>
          <w:rFonts w:ascii="Century Gothic" w:hAnsi="Century Gothic"/>
        </w:rPr>
        <w:t xml:space="preserve">. </w:t>
      </w:r>
      <w:r w:rsidR="00A37DC2" w:rsidRPr="007E319B">
        <w:rPr>
          <w:rFonts w:ascii="Century Gothic" w:hAnsi="Century Gothic"/>
        </w:rPr>
        <w:t xml:space="preserve">Ils ont fait pourtant </w:t>
      </w:r>
      <w:r w:rsidR="00F31C3D" w:rsidRPr="007E319B">
        <w:rPr>
          <w:rFonts w:ascii="Century Gothic" w:hAnsi="Century Gothic"/>
        </w:rPr>
        <w:t xml:space="preserve">de leur dialogue le terrain </w:t>
      </w:r>
      <w:r w:rsidR="00A37DC2" w:rsidRPr="007E319B">
        <w:rPr>
          <w:rFonts w:ascii="Century Gothic" w:hAnsi="Century Gothic"/>
        </w:rPr>
        <w:t xml:space="preserve">d’exercice d’une réflexion ouverte sur leur travail d’écrivain, </w:t>
      </w:r>
      <w:r w:rsidRPr="007E319B">
        <w:rPr>
          <w:rFonts w:ascii="Century Gothic" w:hAnsi="Century Gothic"/>
        </w:rPr>
        <w:t>sur la place qu’ils occupent ou refusent d’occuper sur la scène sociale et littéraire, sur le devenir de la littérature en cette fin du XIX</w:t>
      </w:r>
      <w:r w:rsidRPr="007E319B">
        <w:rPr>
          <w:rFonts w:ascii="Century Gothic" w:hAnsi="Century Gothic"/>
          <w:vertAlign w:val="superscript"/>
        </w:rPr>
        <w:t>e</w:t>
      </w:r>
      <w:r w:rsidRPr="007E319B">
        <w:rPr>
          <w:rFonts w:ascii="Century Gothic" w:hAnsi="Century Gothic"/>
        </w:rPr>
        <w:t xml:space="preserve"> siècle. </w:t>
      </w:r>
    </w:p>
    <w:p w:rsidR="00ED03D3" w:rsidRPr="007E319B" w:rsidRDefault="00425BE5" w:rsidP="00ED03D3">
      <w:pPr>
        <w:rPr>
          <w:rFonts w:ascii="Century Gothic" w:hAnsi="Century Gothic"/>
        </w:rPr>
      </w:pPr>
      <w:r w:rsidRPr="007E319B">
        <w:rPr>
          <w:rFonts w:ascii="Century Gothic" w:hAnsi="Century Gothic"/>
        </w:rPr>
        <w:t xml:space="preserve">Ce n’est cependant </w:t>
      </w:r>
      <w:r w:rsidR="007A03FB">
        <w:rPr>
          <w:rFonts w:ascii="Century Gothic" w:hAnsi="Century Gothic"/>
        </w:rPr>
        <w:t xml:space="preserve">pas </w:t>
      </w:r>
      <w:r w:rsidRPr="007E319B">
        <w:rPr>
          <w:rFonts w:ascii="Century Gothic" w:hAnsi="Century Gothic"/>
        </w:rPr>
        <w:t>sur leur long dialogue épistolaire</w:t>
      </w:r>
      <w:r w:rsidR="0038204B" w:rsidRPr="007E319B">
        <w:rPr>
          <w:rFonts w:ascii="Century Gothic" w:hAnsi="Century Gothic"/>
        </w:rPr>
        <w:t xml:space="preserve">, déjà </w:t>
      </w:r>
      <w:r w:rsidR="00ED6A7F" w:rsidRPr="007E319B">
        <w:rPr>
          <w:rFonts w:ascii="Century Gothic" w:hAnsi="Century Gothic"/>
        </w:rPr>
        <w:t>bien</w:t>
      </w:r>
      <w:r w:rsidR="0038204B" w:rsidRPr="007E319B">
        <w:rPr>
          <w:rFonts w:ascii="Century Gothic" w:hAnsi="Century Gothic"/>
        </w:rPr>
        <w:t xml:space="preserve"> étudié,</w:t>
      </w:r>
      <w:r w:rsidRPr="007E319B">
        <w:rPr>
          <w:rFonts w:ascii="Century Gothic" w:hAnsi="Century Gothic"/>
        </w:rPr>
        <w:t xml:space="preserve"> que ce </w:t>
      </w:r>
      <w:r w:rsidR="00AA5968" w:rsidRPr="007E319B">
        <w:rPr>
          <w:rFonts w:ascii="Century Gothic" w:hAnsi="Century Gothic"/>
        </w:rPr>
        <w:t xml:space="preserve">dossier se propose de revenir, même s’il est </w:t>
      </w:r>
      <w:r w:rsidR="00461AFE" w:rsidRPr="007E319B">
        <w:rPr>
          <w:rFonts w:ascii="Century Gothic" w:hAnsi="Century Gothic"/>
        </w:rPr>
        <w:t>nécessairement</w:t>
      </w:r>
      <w:r w:rsidR="00AA5968" w:rsidRPr="007E319B">
        <w:rPr>
          <w:rFonts w:ascii="Century Gothic" w:hAnsi="Century Gothic"/>
        </w:rPr>
        <w:t xml:space="preserve"> dans la perspective quand on envisage </w:t>
      </w:r>
      <w:r w:rsidR="00ED6A7F" w:rsidRPr="007E319B">
        <w:rPr>
          <w:rFonts w:ascii="Century Gothic" w:hAnsi="Century Gothic"/>
        </w:rPr>
        <w:t>les relations entre les</w:t>
      </w:r>
      <w:r w:rsidR="00461AFE" w:rsidRPr="007E319B">
        <w:rPr>
          <w:rFonts w:ascii="Century Gothic" w:hAnsi="Century Gothic"/>
        </w:rPr>
        <w:t xml:space="preserve"> deux écrivains</w:t>
      </w:r>
      <w:r w:rsidR="00C50DC3" w:rsidRPr="007E319B">
        <w:rPr>
          <w:rFonts w:ascii="Century Gothic" w:hAnsi="Century Gothic"/>
        </w:rPr>
        <w:t>. En revanche</w:t>
      </w:r>
      <w:r w:rsidR="007C7FB9">
        <w:rPr>
          <w:rFonts w:ascii="Century Gothic" w:hAnsi="Century Gothic"/>
        </w:rPr>
        <w:t>,</w:t>
      </w:r>
      <w:r w:rsidR="00C50DC3" w:rsidRPr="007E319B">
        <w:rPr>
          <w:rFonts w:ascii="Century Gothic" w:hAnsi="Century Gothic"/>
        </w:rPr>
        <w:t xml:space="preserve"> c’est </w:t>
      </w:r>
      <w:r w:rsidR="00DA1246" w:rsidRPr="007E319B">
        <w:rPr>
          <w:rFonts w:ascii="Century Gothic" w:hAnsi="Century Gothic"/>
        </w:rPr>
        <w:t>aux</w:t>
      </w:r>
      <w:r w:rsidR="00C50DC3" w:rsidRPr="007E319B">
        <w:rPr>
          <w:rFonts w:ascii="Century Gothic" w:hAnsi="Century Gothic"/>
        </w:rPr>
        <w:t xml:space="preserve"> sujets qu’il</w:t>
      </w:r>
      <w:r w:rsidR="00172077">
        <w:rPr>
          <w:rFonts w:ascii="Century Gothic" w:hAnsi="Century Gothic"/>
        </w:rPr>
        <w:t>s</w:t>
      </w:r>
      <w:r w:rsidR="00C50DC3" w:rsidRPr="007E319B">
        <w:rPr>
          <w:rFonts w:ascii="Century Gothic" w:hAnsi="Century Gothic"/>
        </w:rPr>
        <w:t xml:space="preserve"> </w:t>
      </w:r>
      <w:r w:rsidR="00ED6A7F" w:rsidRPr="007E319B">
        <w:rPr>
          <w:rFonts w:ascii="Century Gothic" w:hAnsi="Century Gothic"/>
        </w:rPr>
        <w:t>aborde</w:t>
      </w:r>
      <w:r w:rsidR="00172077">
        <w:rPr>
          <w:rFonts w:ascii="Century Gothic" w:hAnsi="Century Gothic"/>
        </w:rPr>
        <w:t>nt</w:t>
      </w:r>
      <w:r w:rsidR="00C50DC3" w:rsidRPr="007E319B">
        <w:rPr>
          <w:rFonts w:ascii="Century Gothic" w:hAnsi="Century Gothic"/>
        </w:rPr>
        <w:t xml:space="preserve"> dans leur</w:t>
      </w:r>
      <w:r w:rsidR="00461AFE" w:rsidRPr="007E319B">
        <w:rPr>
          <w:rFonts w:ascii="Century Gothic" w:hAnsi="Century Gothic"/>
        </w:rPr>
        <w:t>s</w:t>
      </w:r>
      <w:r w:rsidR="007A03FB">
        <w:rPr>
          <w:rFonts w:ascii="Century Gothic" w:hAnsi="Century Gothic"/>
        </w:rPr>
        <w:t xml:space="preserve"> lettres</w:t>
      </w:r>
      <w:r w:rsidR="00C50DC3" w:rsidRPr="007E319B">
        <w:rPr>
          <w:rFonts w:ascii="Century Gothic" w:hAnsi="Century Gothic"/>
        </w:rPr>
        <w:t xml:space="preserve"> </w:t>
      </w:r>
      <w:r w:rsidR="00461AFE" w:rsidRPr="007E319B">
        <w:rPr>
          <w:rFonts w:ascii="Century Gothic" w:hAnsi="Century Gothic"/>
        </w:rPr>
        <w:t>qu’on s’intéresser</w:t>
      </w:r>
      <w:r w:rsidR="00ED6A7F" w:rsidRPr="007E319B">
        <w:rPr>
          <w:rFonts w:ascii="Century Gothic" w:hAnsi="Century Gothic"/>
        </w:rPr>
        <w:t xml:space="preserve">a, </w:t>
      </w:r>
      <w:r w:rsidR="007A03FB">
        <w:rPr>
          <w:rFonts w:ascii="Century Gothic" w:hAnsi="Century Gothic"/>
        </w:rPr>
        <w:t>mais</w:t>
      </w:r>
      <w:r w:rsidR="00ED6A7F" w:rsidRPr="007E319B">
        <w:rPr>
          <w:rFonts w:ascii="Century Gothic" w:hAnsi="Century Gothic"/>
        </w:rPr>
        <w:t xml:space="preserve"> </w:t>
      </w:r>
      <w:r w:rsidR="00DA1246" w:rsidRPr="007E319B">
        <w:rPr>
          <w:rFonts w:ascii="Century Gothic" w:hAnsi="Century Gothic"/>
        </w:rPr>
        <w:t xml:space="preserve">non pas tant au discours qu’ils tiennent sur leur </w:t>
      </w:r>
      <w:r w:rsidR="00C50DC3" w:rsidRPr="007E319B">
        <w:rPr>
          <w:rFonts w:ascii="Century Gothic" w:hAnsi="Century Gothic"/>
        </w:rPr>
        <w:t>« métier » d’écrivain</w:t>
      </w:r>
      <w:r w:rsidR="00DA1246" w:rsidRPr="007E319B">
        <w:rPr>
          <w:rFonts w:ascii="Century Gothic" w:hAnsi="Century Gothic"/>
        </w:rPr>
        <w:t> </w:t>
      </w:r>
      <w:r w:rsidR="0038204B" w:rsidRPr="007E319B">
        <w:rPr>
          <w:rFonts w:ascii="Century Gothic" w:hAnsi="Century Gothic"/>
        </w:rPr>
        <w:t xml:space="preserve">qu’à leurs pratiques effectives. On évitera de revenir sur leur amitié littéraire telle qu’elle se vit et se dit dans la correspondance, pour considérer d’autres points de jonction </w:t>
      </w:r>
      <w:r w:rsidR="00ED6A7F" w:rsidRPr="007E319B">
        <w:rPr>
          <w:rFonts w:ascii="Century Gothic" w:hAnsi="Century Gothic"/>
        </w:rPr>
        <w:t>ou</w:t>
      </w:r>
      <w:r w:rsidR="0038204B" w:rsidRPr="007E319B">
        <w:rPr>
          <w:rFonts w:ascii="Century Gothic" w:hAnsi="Century Gothic"/>
        </w:rPr>
        <w:t xml:space="preserve"> de rupture </w:t>
      </w:r>
      <w:r w:rsidR="00A44245" w:rsidRPr="007E319B">
        <w:rPr>
          <w:rFonts w:ascii="Century Gothic" w:hAnsi="Century Gothic"/>
        </w:rPr>
        <w:t xml:space="preserve">dans leurs </w:t>
      </w:r>
      <w:r w:rsidR="00ED6A7F" w:rsidRPr="007E319B">
        <w:rPr>
          <w:rFonts w:ascii="Century Gothic" w:hAnsi="Century Gothic"/>
        </w:rPr>
        <w:t>poétiques</w:t>
      </w:r>
      <w:r w:rsidR="00172077">
        <w:rPr>
          <w:rFonts w:ascii="Century Gothic" w:hAnsi="Century Gothic"/>
        </w:rPr>
        <w:t xml:space="preserve"> </w:t>
      </w:r>
      <w:r w:rsidR="00A44245" w:rsidRPr="007E319B">
        <w:rPr>
          <w:rFonts w:ascii="Century Gothic" w:hAnsi="Century Gothic"/>
        </w:rPr>
        <w:t xml:space="preserve">; leurs théories littéraires ; </w:t>
      </w:r>
      <w:r w:rsidR="00ED6A7F" w:rsidRPr="007E319B">
        <w:rPr>
          <w:rFonts w:ascii="Century Gothic" w:hAnsi="Century Gothic"/>
        </w:rPr>
        <w:t>les</w:t>
      </w:r>
      <w:r w:rsidR="00A44245" w:rsidRPr="007E319B">
        <w:rPr>
          <w:rFonts w:ascii="Century Gothic" w:hAnsi="Century Gothic"/>
        </w:rPr>
        <w:t xml:space="preserve"> places </w:t>
      </w:r>
      <w:r w:rsidR="00ED6A7F" w:rsidRPr="007E319B">
        <w:rPr>
          <w:rFonts w:ascii="Century Gothic" w:hAnsi="Century Gothic"/>
        </w:rPr>
        <w:t xml:space="preserve">qu’ils ont choisi d’occuper </w:t>
      </w:r>
      <w:r w:rsidR="00A44245" w:rsidRPr="007E319B">
        <w:rPr>
          <w:rFonts w:ascii="Century Gothic" w:hAnsi="Century Gothic"/>
        </w:rPr>
        <w:t>dans l’espace li</w:t>
      </w:r>
      <w:r w:rsidR="00172077">
        <w:rPr>
          <w:rFonts w:ascii="Century Gothic" w:hAnsi="Century Gothic"/>
        </w:rPr>
        <w:t>ttéraire de leur</w:t>
      </w:r>
      <w:r w:rsidR="00CB0A13" w:rsidRPr="007E319B">
        <w:rPr>
          <w:rFonts w:ascii="Century Gothic" w:hAnsi="Century Gothic"/>
        </w:rPr>
        <w:t xml:space="preserve"> temps. </w:t>
      </w:r>
    </w:p>
    <w:p w:rsidR="002C7C1D" w:rsidRDefault="002C7C1D" w:rsidP="00ED03D3">
      <w:pPr>
        <w:rPr>
          <w:rFonts w:ascii="Century Gothic" w:hAnsi="Century Gothic"/>
        </w:rPr>
      </w:pPr>
    </w:p>
    <w:p w:rsidR="00A44245" w:rsidRPr="007E319B" w:rsidRDefault="00A44245" w:rsidP="00ED03D3">
      <w:pPr>
        <w:rPr>
          <w:rFonts w:ascii="Century Gothic" w:hAnsi="Century Gothic"/>
        </w:rPr>
      </w:pPr>
      <w:r w:rsidRPr="007E319B">
        <w:rPr>
          <w:rFonts w:ascii="Century Gothic" w:hAnsi="Century Gothic"/>
        </w:rPr>
        <w:t>On pourra suivre les directions suivantes</w:t>
      </w:r>
      <w:r w:rsidR="007A03FB">
        <w:rPr>
          <w:rFonts w:ascii="Century Gothic" w:hAnsi="Century Gothic"/>
        </w:rPr>
        <w:t>, dont la liste n’est pas exhaustive</w:t>
      </w:r>
      <w:r w:rsidR="00ED6A7F" w:rsidRPr="007E319B">
        <w:rPr>
          <w:rFonts w:ascii="Century Gothic" w:hAnsi="Century Gothic"/>
        </w:rPr>
        <w:t xml:space="preserve"> : </w:t>
      </w:r>
    </w:p>
    <w:p w:rsidR="00CB0A13" w:rsidRPr="007E319B" w:rsidRDefault="00CB0A13" w:rsidP="00ED03D3">
      <w:pPr>
        <w:rPr>
          <w:rFonts w:ascii="Century Gothic" w:hAnsi="Century Gothic"/>
        </w:rPr>
      </w:pPr>
    </w:p>
    <w:p w:rsidR="00ED6A7F" w:rsidRPr="007E319B" w:rsidRDefault="007A03FB" w:rsidP="00ED6A7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— </w:t>
      </w:r>
      <w:r w:rsidR="00A81598" w:rsidRPr="007E319B">
        <w:rPr>
          <w:rFonts w:ascii="Century Gothic" w:hAnsi="Century Gothic"/>
        </w:rPr>
        <w:t xml:space="preserve">Sand, Flaubert </w:t>
      </w:r>
      <w:r w:rsidR="004520A5" w:rsidRPr="007E319B">
        <w:rPr>
          <w:rFonts w:ascii="Century Gothic" w:hAnsi="Century Gothic"/>
        </w:rPr>
        <w:t>romanciers </w:t>
      </w:r>
      <w:r w:rsidR="00A81598" w:rsidRPr="007E319B">
        <w:rPr>
          <w:rFonts w:ascii="Century Gothic" w:hAnsi="Century Gothic"/>
        </w:rPr>
        <w:t>: on s’intéressera à leur p</w:t>
      </w:r>
      <w:r w:rsidR="00ED6A7F" w:rsidRPr="007E319B">
        <w:rPr>
          <w:rFonts w:ascii="Century Gothic" w:hAnsi="Century Gothic"/>
        </w:rPr>
        <w:t xml:space="preserve">oétique du roman (personnage, narration, </w:t>
      </w:r>
      <w:r w:rsidR="006A43E6">
        <w:rPr>
          <w:rFonts w:ascii="Century Gothic" w:hAnsi="Century Gothic"/>
        </w:rPr>
        <w:t>traitement de l’</w:t>
      </w:r>
      <w:r w:rsidR="00A81598" w:rsidRPr="007E319B">
        <w:rPr>
          <w:rFonts w:ascii="Century Gothic" w:hAnsi="Century Gothic"/>
        </w:rPr>
        <w:t>e</w:t>
      </w:r>
      <w:r w:rsidR="006A43E6">
        <w:rPr>
          <w:rFonts w:ascii="Century Gothic" w:hAnsi="Century Gothic"/>
        </w:rPr>
        <w:t xml:space="preserve">space, </w:t>
      </w:r>
      <w:r w:rsidR="00A81598" w:rsidRPr="007E319B">
        <w:rPr>
          <w:rFonts w:ascii="Century Gothic" w:hAnsi="Century Gothic"/>
        </w:rPr>
        <w:t xml:space="preserve">de l’Histoire, </w:t>
      </w:r>
      <w:r w:rsidR="00ED6A7F" w:rsidRPr="007E319B">
        <w:rPr>
          <w:rFonts w:ascii="Century Gothic" w:hAnsi="Century Gothic"/>
        </w:rPr>
        <w:t>etc.)</w:t>
      </w:r>
      <w:r w:rsidR="007C7FB9">
        <w:rPr>
          <w:rFonts w:ascii="Century Gothic" w:hAnsi="Century Gothic"/>
        </w:rPr>
        <w:t>,</w:t>
      </w:r>
      <w:r w:rsidR="00510FAF" w:rsidRPr="007E319B">
        <w:rPr>
          <w:rFonts w:ascii="Century Gothic" w:hAnsi="Century Gothic"/>
        </w:rPr>
        <w:t xml:space="preserve"> en considérant moins l</w:t>
      </w:r>
      <w:r w:rsidR="006A43E6">
        <w:rPr>
          <w:rFonts w:ascii="Century Gothic" w:hAnsi="Century Gothic"/>
        </w:rPr>
        <w:t>eur dialogue épistolaire</w:t>
      </w:r>
      <w:r w:rsidR="00510FAF" w:rsidRPr="007E319B">
        <w:rPr>
          <w:rFonts w:ascii="Century Gothic" w:hAnsi="Century Gothic"/>
        </w:rPr>
        <w:t xml:space="preserve"> que les romans eux-mêmes.</w:t>
      </w:r>
      <w:r w:rsidR="00ED6A7F" w:rsidRPr="007E319B">
        <w:rPr>
          <w:rFonts w:ascii="Century Gothic" w:hAnsi="Century Gothic"/>
        </w:rPr>
        <w:t xml:space="preserve"> </w:t>
      </w:r>
      <w:r w:rsidR="004520A5" w:rsidRPr="007E319B">
        <w:rPr>
          <w:rFonts w:ascii="Century Gothic" w:hAnsi="Century Gothic"/>
        </w:rPr>
        <w:t xml:space="preserve">On pourra </w:t>
      </w:r>
      <w:r>
        <w:rPr>
          <w:rFonts w:ascii="Century Gothic" w:hAnsi="Century Gothic"/>
        </w:rPr>
        <w:t xml:space="preserve">comparer </w:t>
      </w:r>
      <w:r w:rsidR="004520A5" w:rsidRPr="007E319B">
        <w:rPr>
          <w:rFonts w:ascii="Century Gothic" w:hAnsi="Century Gothic"/>
        </w:rPr>
        <w:t>des points précis de leur poétique : les personnages féminins ;</w:t>
      </w:r>
      <w:r w:rsidR="00CB1DA3" w:rsidRPr="007E319B">
        <w:rPr>
          <w:rFonts w:ascii="Century Gothic" w:hAnsi="Century Gothic"/>
        </w:rPr>
        <w:t xml:space="preserve"> le traitement des sources ; Paris/province</w:t>
      </w:r>
      <w:r w:rsidR="006A43E6">
        <w:rPr>
          <w:rFonts w:ascii="Century Gothic" w:hAnsi="Century Gothic"/>
        </w:rPr>
        <w:t xml:space="preserve">… On interrogera également les rapports qu’ils instaurent l’un et l’autre entre roman et savoir. </w:t>
      </w:r>
    </w:p>
    <w:p w:rsidR="004520A5" w:rsidRPr="007E319B" w:rsidRDefault="004520A5" w:rsidP="00ED6A7F">
      <w:pPr>
        <w:rPr>
          <w:rFonts w:ascii="Century Gothic" w:hAnsi="Century Gothic"/>
        </w:rPr>
      </w:pPr>
    </w:p>
    <w:p w:rsidR="00CB1DA3" w:rsidRPr="007E319B" w:rsidRDefault="007A03FB" w:rsidP="00CB1D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— Sand, </w:t>
      </w:r>
      <w:r w:rsidR="00CB1DA3" w:rsidRPr="007E319B">
        <w:rPr>
          <w:rFonts w:ascii="Century Gothic" w:hAnsi="Century Gothic"/>
        </w:rPr>
        <w:t>Flaubert et le théâtre : dramaturgie, relations avec les comédiens, les directeurs de théâtre, les spectateurs, vie théâtrale…</w:t>
      </w:r>
    </w:p>
    <w:p w:rsidR="00ED6A7F" w:rsidRDefault="00ED6A7F" w:rsidP="00ED6A7F">
      <w:pPr>
        <w:rPr>
          <w:rFonts w:ascii="Century Gothic" w:hAnsi="Century Gothic"/>
        </w:rPr>
      </w:pPr>
    </w:p>
    <w:p w:rsidR="006A43E6" w:rsidRDefault="006A43E6" w:rsidP="00ED6A7F">
      <w:pPr>
        <w:rPr>
          <w:rFonts w:ascii="Century Gothic" w:hAnsi="Century Gothic"/>
        </w:rPr>
      </w:pPr>
      <w:r>
        <w:rPr>
          <w:rFonts w:ascii="Century Gothic" w:hAnsi="Century Gothic"/>
        </w:rPr>
        <w:t>— Plus largement on pourra s’intéresser aux rapports respectifs de Sand et de Flaubert avec les arts et à la façon dont ils sont présents dans leurs œuvres.</w:t>
      </w:r>
    </w:p>
    <w:p w:rsidR="006A43E6" w:rsidRPr="007E319B" w:rsidRDefault="006A43E6" w:rsidP="00ED6A7F">
      <w:pPr>
        <w:rPr>
          <w:rFonts w:ascii="Century Gothic" w:hAnsi="Century Gothic"/>
        </w:rPr>
      </w:pPr>
    </w:p>
    <w:p w:rsidR="00A81598" w:rsidRPr="007E319B" w:rsidRDefault="007A03FB" w:rsidP="00A815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— </w:t>
      </w:r>
      <w:r w:rsidR="00ED6A7F" w:rsidRPr="007E319B">
        <w:rPr>
          <w:rFonts w:ascii="Century Gothic" w:hAnsi="Century Gothic"/>
        </w:rPr>
        <w:t xml:space="preserve">Sand, Flaubert </w:t>
      </w:r>
      <w:r>
        <w:rPr>
          <w:rFonts w:ascii="Century Gothic" w:hAnsi="Century Gothic"/>
        </w:rPr>
        <w:t>« </w:t>
      </w:r>
      <w:r w:rsidR="00ED6A7F" w:rsidRPr="007E319B">
        <w:rPr>
          <w:rFonts w:ascii="Century Gothic" w:hAnsi="Century Gothic"/>
        </w:rPr>
        <w:t>et compagnie</w:t>
      </w:r>
      <w:r>
        <w:rPr>
          <w:rFonts w:ascii="Century Gothic" w:hAnsi="Century Gothic"/>
        </w:rPr>
        <w:t> »</w:t>
      </w:r>
      <w:r w:rsidR="00ED6A7F" w:rsidRPr="007E319B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on explorera</w:t>
      </w:r>
      <w:r w:rsidR="00ED6A7F" w:rsidRPr="007E319B">
        <w:rPr>
          <w:rFonts w:ascii="Century Gothic" w:hAnsi="Century Gothic"/>
        </w:rPr>
        <w:t xml:space="preserve"> leurs réseaux de</w:t>
      </w:r>
      <w:r w:rsidR="00A81598" w:rsidRPr="007E319B">
        <w:rPr>
          <w:rFonts w:ascii="Century Gothic" w:hAnsi="Century Gothic"/>
        </w:rPr>
        <w:t xml:space="preserve"> sociabilité, </w:t>
      </w:r>
      <w:r>
        <w:rPr>
          <w:rFonts w:ascii="Century Gothic" w:hAnsi="Century Gothic"/>
        </w:rPr>
        <w:t>les</w:t>
      </w:r>
      <w:r w:rsidR="00A81598" w:rsidRPr="007E319B">
        <w:rPr>
          <w:rFonts w:ascii="Century Gothic" w:hAnsi="Century Gothic"/>
        </w:rPr>
        <w:t xml:space="preserve"> </w:t>
      </w:r>
      <w:r w:rsidR="00ED6A7F" w:rsidRPr="007E319B">
        <w:rPr>
          <w:rFonts w:ascii="Century Gothic" w:hAnsi="Century Gothic"/>
        </w:rPr>
        <w:t>croisements</w:t>
      </w:r>
      <w:r>
        <w:rPr>
          <w:rFonts w:ascii="Century Gothic" w:hAnsi="Century Gothic"/>
        </w:rPr>
        <w:t xml:space="preserve"> et les antagonismes</w:t>
      </w:r>
      <w:r w:rsidR="00A81598" w:rsidRPr="007E319B">
        <w:rPr>
          <w:rFonts w:ascii="Century Gothic" w:hAnsi="Century Gothic"/>
        </w:rPr>
        <w:t> ; les amis communs :</w:t>
      </w:r>
      <w:r w:rsidR="00ED6A7F" w:rsidRPr="007E319B">
        <w:rPr>
          <w:rFonts w:ascii="Century Gothic" w:hAnsi="Century Gothic"/>
        </w:rPr>
        <w:t xml:space="preserve"> Sain</w:t>
      </w:r>
      <w:r w:rsidR="00A81598" w:rsidRPr="007E319B">
        <w:rPr>
          <w:rFonts w:ascii="Century Gothic" w:hAnsi="Century Gothic"/>
        </w:rPr>
        <w:t>te-Beuve ; Du</w:t>
      </w:r>
      <w:r w:rsidR="00A9111F">
        <w:rPr>
          <w:rFonts w:ascii="Century Gothic" w:hAnsi="Century Gothic"/>
        </w:rPr>
        <w:t xml:space="preserve"> C</w:t>
      </w:r>
      <w:r w:rsidR="00A81598" w:rsidRPr="007E319B">
        <w:rPr>
          <w:rFonts w:ascii="Century Gothic" w:hAnsi="Century Gothic"/>
        </w:rPr>
        <w:t xml:space="preserve">amp ; </w:t>
      </w:r>
      <w:r w:rsidR="00172077">
        <w:rPr>
          <w:rFonts w:ascii="Century Gothic" w:hAnsi="Century Gothic"/>
        </w:rPr>
        <w:t>T</w:t>
      </w:r>
      <w:r w:rsidR="00A81598" w:rsidRPr="007E319B">
        <w:rPr>
          <w:rFonts w:ascii="Century Gothic" w:hAnsi="Century Gothic"/>
        </w:rPr>
        <w:t>ourg</w:t>
      </w:r>
      <w:r w:rsidR="00172077">
        <w:rPr>
          <w:rFonts w:ascii="Century Gothic" w:hAnsi="Century Gothic"/>
        </w:rPr>
        <w:t>u</w:t>
      </w:r>
      <w:r w:rsidR="00A81598" w:rsidRPr="007E319B">
        <w:rPr>
          <w:rFonts w:ascii="Century Gothic" w:hAnsi="Century Gothic"/>
        </w:rPr>
        <w:t>enie</w:t>
      </w:r>
      <w:r w:rsidR="00A9111F">
        <w:rPr>
          <w:rFonts w:ascii="Century Gothic" w:hAnsi="Century Gothic"/>
        </w:rPr>
        <w:t>v</w:t>
      </w:r>
      <w:r w:rsidR="00A81598" w:rsidRPr="007E319B">
        <w:rPr>
          <w:rFonts w:ascii="Century Gothic" w:hAnsi="Century Gothic"/>
        </w:rPr>
        <w:t>…</w:t>
      </w:r>
    </w:p>
    <w:p w:rsidR="00CB1DA3" w:rsidRPr="007E319B" w:rsidRDefault="00CB1DA3" w:rsidP="00A81598">
      <w:pPr>
        <w:rPr>
          <w:rFonts w:ascii="Century Gothic" w:hAnsi="Century Gothic"/>
        </w:rPr>
      </w:pPr>
    </w:p>
    <w:p w:rsidR="00CB1DA3" w:rsidRPr="007E319B" w:rsidRDefault="007A03FB" w:rsidP="00CB1D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— </w:t>
      </w:r>
      <w:r w:rsidR="00CB1DA3" w:rsidRPr="007E319B">
        <w:rPr>
          <w:rFonts w:ascii="Century Gothic" w:hAnsi="Century Gothic"/>
        </w:rPr>
        <w:t>Sand</w:t>
      </w:r>
      <w:r w:rsidR="00172077">
        <w:rPr>
          <w:rFonts w:ascii="Century Gothic" w:hAnsi="Century Gothic"/>
        </w:rPr>
        <w:t>,</w:t>
      </w:r>
      <w:r w:rsidR="00CB1DA3" w:rsidRPr="007E319B">
        <w:rPr>
          <w:rFonts w:ascii="Century Gothic" w:hAnsi="Century Gothic"/>
        </w:rPr>
        <w:t xml:space="preserve"> Flaubert et la presse : leurs pratiques, le</w:t>
      </w:r>
      <w:r w:rsidR="00172077">
        <w:rPr>
          <w:rFonts w:ascii="Century Gothic" w:hAnsi="Century Gothic"/>
        </w:rPr>
        <w:t>urs lectures, leurs jugements.</w:t>
      </w:r>
    </w:p>
    <w:p w:rsidR="00CB1DA3" w:rsidRPr="007E319B" w:rsidRDefault="00CB1DA3" w:rsidP="00A81598">
      <w:pPr>
        <w:rPr>
          <w:rFonts w:ascii="Century Gothic" w:hAnsi="Century Gothic"/>
        </w:rPr>
      </w:pPr>
    </w:p>
    <w:p w:rsidR="00CB1DA3" w:rsidRPr="007E319B" w:rsidRDefault="007A03FB" w:rsidP="00CB1DA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— </w:t>
      </w:r>
      <w:r w:rsidR="00CB1DA3" w:rsidRPr="007E319B">
        <w:rPr>
          <w:rFonts w:ascii="Century Gothic" w:hAnsi="Century Gothic"/>
        </w:rPr>
        <w:t>Sand juge de Flaubert et vice versa.</w:t>
      </w:r>
    </w:p>
    <w:p w:rsidR="00ED6A7F" w:rsidRPr="007E319B" w:rsidRDefault="00ED6A7F" w:rsidP="00ED6A7F">
      <w:pPr>
        <w:rPr>
          <w:rFonts w:ascii="Century Gothic" w:hAnsi="Century Gothic"/>
        </w:rPr>
      </w:pPr>
    </w:p>
    <w:p w:rsidR="003A67D1" w:rsidRDefault="003A67D1" w:rsidP="00ED6A7F">
      <w:pPr>
        <w:rPr>
          <w:rFonts w:ascii="Century Gothic" w:eastAsia="Times New Roman" w:hAnsi="Century Gothic" w:cs="Arial"/>
          <w:b/>
        </w:rPr>
      </w:pPr>
      <w:r w:rsidRPr="006A43E6">
        <w:rPr>
          <w:rFonts w:ascii="Century Gothic" w:eastAsia="Times New Roman" w:hAnsi="Century Gothic" w:cs="Arial"/>
          <w:b/>
        </w:rPr>
        <w:t>Bibliographie</w:t>
      </w:r>
      <w:r w:rsidR="006A43E6" w:rsidRPr="006A43E6">
        <w:rPr>
          <w:rFonts w:ascii="Century Gothic" w:eastAsia="Times New Roman" w:hAnsi="Century Gothic" w:cs="Arial"/>
          <w:b/>
        </w:rPr>
        <w:t xml:space="preserve"> indicative</w:t>
      </w:r>
    </w:p>
    <w:p w:rsidR="003A67D1" w:rsidRDefault="003A67D1" w:rsidP="00ED6A7F">
      <w:pPr>
        <w:rPr>
          <w:rFonts w:ascii="Century Gothic" w:eastAsia="Times New Roman" w:hAnsi="Century Gothic" w:cs="Arial"/>
          <w:sz w:val="20"/>
          <w:szCs w:val="20"/>
        </w:rPr>
      </w:pPr>
    </w:p>
    <w:p w:rsidR="006F4CF5" w:rsidRPr="006A43E6" w:rsidRDefault="006F4CF5" w:rsidP="003A67D1">
      <w:pPr>
        <w:rPr>
          <w:rFonts w:ascii="Century Gothic" w:eastAsia="Times New Roman" w:hAnsi="Century Gothic" w:cs="Arial"/>
        </w:rPr>
      </w:pPr>
      <w:r w:rsidRPr="006A43E6">
        <w:rPr>
          <w:rFonts w:ascii="Century Gothic" w:eastAsia="Times New Roman" w:hAnsi="Century Gothic" w:cs="Arial"/>
        </w:rPr>
        <w:t xml:space="preserve">Claire Barel-Moisan, « J’ai toujours cru que l’art et la conscience c’était la même chose. » George Sand face au genre romanesque : Sainte-Beuve, Balzac, Flaubert. », </w:t>
      </w:r>
      <w:r w:rsidRPr="006A43E6">
        <w:rPr>
          <w:rFonts w:ascii="Century Gothic" w:eastAsia="Times New Roman" w:hAnsi="Century Gothic" w:cs="Arial"/>
          <w:i/>
        </w:rPr>
        <w:t>George Sand critique. Une autorité paradoxale</w:t>
      </w:r>
      <w:r w:rsidRPr="006A43E6">
        <w:rPr>
          <w:rFonts w:ascii="Century Gothic" w:eastAsia="Times New Roman" w:hAnsi="Century Gothic" w:cs="Arial"/>
        </w:rPr>
        <w:t>, Olivier Bara et Christine Planté (</w:t>
      </w:r>
      <w:proofErr w:type="spellStart"/>
      <w:r w:rsidR="007C7FB9">
        <w:rPr>
          <w:rFonts w:ascii="Century Gothic" w:eastAsia="Times New Roman" w:hAnsi="Century Gothic" w:cs="Arial"/>
        </w:rPr>
        <w:t>dir</w:t>
      </w:r>
      <w:proofErr w:type="spellEnd"/>
      <w:r w:rsidRPr="006A43E6">
        <w:rPr>
          <w:rFonts w:ascii="Century Gothic" w:eastAsia="Times New Roman" w:hAnsi="Century Gothic" w:cs="Arial"/>
        </w:rPr>
        <w:t>.), Publications de l’Université de Saint-Étienne, 2011</w:t>
      </w:r>
      <w:r w:rsidR="00A9111F" w:rsidRPr="006A43E6">
        <w:rPr>
          <w:rFonts w:ascii="Century Gothic" w:eastAsia="Times New Roman" w:hAnsi="Century Gothic" w:cs="Arial"/>
        </w:rPr>
        <w:t>, p. 205-221.</w:t>
      </w:r>
    </w:p>
    <w:p w:rsidR="00A9111F" w:rsidRDefault="00A9111F" w:rsidP="003A67D1">
      <w:pPr>
        <w:rPr>
          <w:rFonts w:ascii="Century Gothic" w:hAnsi="Century Gothic"/>
        </w:rPr>
      </w:pPr>
    </w:p>
    <w:p w:rsidR="003A67D1" w:rsidRDefault="003A67D1" w:rsidP="003A67D1">
      <w:pPr>
        <w:rPr>
          <w:rFonts w:ascii="Century Gothic" w:hAnsi="Century Gothic"/>
        </w:rPr>
      </w:pPr>
      <w:r w:rsidRPr="007A03FB">
        <w:rPr>
          <w:rFonts w:ascii="Century Gothic" w:hAnsi="Century Gothic"/>
        </w:rPr>
        <w:t>Brigitte Diaz,</w:t>
      </w:r>
      <w:r w:rsidRPr="007E319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7E319B">
        <w:rPr>
          <w:rFonts w:ascii="Century Gothic" w:hAnsi="Century Gothic"/>
        </w:rPr>
        <w:t xml:space="preserve">« Penser la littérature. La correspondance Sand-Flaubert », </w:t>
      </w:r>
      <w:r w:rsidRPr="007E319B">
        <w:rPr>
          <w:rFonts w:ascii="Century Gothic" w:hAnsi="Century Gothic"/>
          <w:i/>
          <w:iCs/>
        </w:rPr>
        <w:t>Penser par lettre</w:t>
      </w:r>
      <w:r w:rsidRPr="007E319B">
        <w:rPr>
          <w:rFonts w:ascii="Century Gothic" w:hAnsi="Century Gothic"/>
        </w:rPr>
        <w:t xml:space="preserve">, Université d’Orléans, mai 1997. Montréal, Éditions </w:t>
      </w:r>
      <w:proofErr w:type="spellStart"/>
      <w:r w:rsidRPr="007E319B">
        <w:rPr>
          <w:rFonts w:ascii="Century Gothic" w:hAnsi="Century Gothic"/>
        </w:rPr>
        <w:t>Fides</w:t>
      </w:r>
      <w:proofErr w:type="spellEnd"/>
      <w:r w:rsidRPr="007E319B">
        <w:rPr>
          <w:rFonts w:ascii="Century Gothic" w:hAnsi="Century Gothic"/>
        </w:rPr>
        <w:t>, 1998, p. 359-375.</w:t>
      </w:r>
    </w:p>
    <w:p w:rsidR="0073034B" w:rsidRPr="0073034B" w:rsidRDefault="0073034B" w:rsidP="0073034B">
      <w:pPr>
        <w:tabs>
          <w:tab w:val="num" w:pos="644"/>
        </w:tabs>
        <w:rPr>
          <w:rFonts w:ascii="Century Gothic" w:hAnsi="Century Gothic"/>
          <w:iCs/>
        </w:rPr>
      </w:pPr>
      <w:r w:rsidRPr="0073034B">
        <w:rPr>
          <w:rFonts w:ascii="Century Gothic" w:hAnsi="Century Gothic"/>
          <w:iCs/>
        </w:rPr>
        <w:t xml:space="preserve">— « “À l’écrivain George Sand”. Lettres de lecteurs adressées à George Sand », </w:t>
      </w:r>
      <w:r w:rsidRPr="0073034B">
        <w:rPr>
          <w:rFonts w:ascii="Century Gothic" w:hAnsi="Century Gothic"/>
          <w:i/>
          <w:iCs/>
        </w:rPr>
        <w:t>Textuel</w:t>
      </w:r>
      <w:r>
        <w:rPr>
          <w:rFonts w:ascii="Century Gothic" w:hAnsi="Century Gothic"/>
          <w:iCs/>
        </w:rPr>
        <w:t>, n°27</w:t>
      </w:r>
      <w:r w:rsidRPr="0073034B">
        <w:rPr>
          <w:rFonts w:ascii="Century Gothic" w:hAnsi="Century Gothic"/>
          <w:iCs/>
        </w:rPr>
        <w:t>, « Écrire à l’écrivain », février 1994, p. 91-109.</w:t>
      </w:r>
    </w:p>
    <w:p w:rsidR="00C93687" w:rsidRDefault="00C93687" w:rsidP="003A67D1">
      <w:pPr>
        <w:rPr>
          <w:rFonts w:ascii="Century Gothic" w:hAnsi="Century Gothic"/>
        </w:rPr>
      </w:pPr>
    </w:p>
    <w:p w:rsidR="00C93687" w:rsidRPr="006A43E6" w:rsidRDefault="00C93687" w:rsidP="003A67D1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 xml:space="preserve">Béatrice Didier, « George Sand et Flaubert », </w:t>
      </w:r>
      <w:r w:rsidRPr="006A43E6">
        <w:rPr>
          <w:rFonts w:ascii="Century Gothic" w:hAnsi="Century Gothic"/>
          <w:i/>
        </w:rPr>
        <w:t>George Sand écrivain « Un grand fleuve d’Amérique »</w:t>
      </w:r>
      <w:r w:rsidRPr="006A43E6">
        <w:rPr>
          <w:rFonts w:ascii="Century Gothic" w:hAnsi="Century Gothic"/>
        </w:rPr>
        <w:t>, Paris, PUF, 1998, p. 571-599.</w:t>
      </w:r>
    </w:p>
    <w:p w:rsidR="00B05802" w:rsidRPr="006A43E6" w:rsidRDefault="00B05802" w:rsidP="002D76EF">
      <w:pPr>
        <w:rPr>
          <w:rFonts w:ascii="Century Gothic" w:eastAsia="Times New Roman" w:hAnsi="Century Gothic" w:cs="Arial"/>
          <w:sz w:val="20"/>
          <w:szCs w:val="20"/>
        </w:rPr>
      </w:pPr>
    </w:p>
    <w:p w:rsidR="00FC0ED1" w:rsidRDefault="00FC0ED1" w:rsidP="002D76EF">
      <w:pPr>
        <w:rPr>
          <w:rFonts w:ascii="Century Gothic" w:hAnsi="Century Gothic"/>
        </w:rPr>
      </w:pPr>
      <w:r w:rsidRPr="00FC0ED1">
        <w:rPr>
          <w:rFonts w:ascii="Century Gothic" w:hAnsi="Century Gothic"/>
        </w:rPr>
        <w:t xml:space="preserve">Monia Kallel, </w:t>
      </w:r>
      <w:r w:rsidRPr="00FC0ED1">
        <w:rPr>
          <w:rFonts w:ascii="Century Gothic" w:hAnsi="Century Gothic"/>
          <w:i/>
        </w:rPr>
        <w:t>Flaubert et Sand, le roman d’une correspondance</w:t>
      </w:r>
      <w:r w:rsidRPr="00FC0ED1">
        <w:rPr>
          <w:rFonts w:ascii="Century Gothic" w:hAnsi="Century Gothic"/>
        </w:rPr>
        <w:t>, Presses de l’université de Provence, « Textuelles », 2012</w:t>
      </w:r>
      <w:r>
        <w:rPr>
          <w:rFonts w:ascii="Century Gothic" w:hAnsi="Century Gothic"/>
        </w:rPr>
        <w:t>.</w:t>
      </w:r>
    </w:p>
    <w:p w:rsidR="00487365" w:rsidRDefault="00487365" w:rsidP="002D76EF">
      <w:pPr>
        <w:rPr>
          <w:rFonts w:ascii="Century Gothic" w:hAnsi="Century Gothic"/>
          <w:color w:val="FF0000"/>
        </w:rPr>
      </w:pPr>
    </w:p>
    <w:p w:rsidR="00475990" w:rsidRPr="006A43E6" w:rsidRDefault="00475990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 xml:space="preserve">Monia Kallel, « Sand </w:t>
      </w:r>
      <w:r w:rsidR="006A43E6">
        <w:rPr>
          <w:rFonts w:ascii="Century Gothic" w:hAnsi="Century Gothic"/>
        </w:rPr>
        <w:t xml:space="preserve">et Flaubert, </w:t>
      </w:r>
      <w:r w:rsidR="006A43E6" w:rsidRPr="006A43E6">
        <w:rPr>
          <w:rFonts w:ascii="Century Gothic" w:hAnsi="Century Gothic"/>
          <w:i/>
        </w:rPr>
        <w:t xml:space="preserve">Les deux </w:t>
      </w:r>
      <w:r w:rsidR="007C7FB9" w:rsidRPr="006A43E6">
        <w:rPr>
          <w:rFonts w:ascii="Century Gothic" w:hAnsi="Century Gothic"/>
          <w:i/>
        </w:rPr>
        <w:t xml:space="preserve">amis. </w:t>
      </w:r>
      <w:r w:rsidRPr="006A43E6">
        <w:rPr>
          <w:rFonts w:ascii="Century Gothic" w:hAnsi="Century Gothic"/>
        </w:rPr>
        <w:t>Scénographies de l’échange épistolaire (1866-1876) »</w:t>
      </w:r>
      <w:r w:rsidR="00B31228" w:rsidRPr="006A43E6">
        <w:rPr>
          <w:rFonts w:ascii="Century Gothic" w:hAnsi="Century Gothic"/>
        </w:rPr>
        <w:t xml:space="preserve">, </w:t>
      </w:r>
      <w:r w:rsidR="00B31228" w:rsidRPr="006A43E6">
        <w:rPr>
          <w:rFonts w:ascii="Century Gothic" w:hAnsi="Century Gothic"/>
          <w:i/>
        </w:rPr>
        <w:t>Écriture, performance et théâtralité dans l’œuvre de George Sand</w:t>
      </w:r>
      <w:r w:rsidR="00B31228" w:rsidRPr="006A43E6">
        <w:rPr>
          <w:rFonts w:ascii="Century Gothic" w:hAnsi="Century Gothic"/>
        </w:rPr>
        <w:t>, Catherine Nesci et Olivier Bara (</w:t>
      </w:r>
      <w:proofErr w:type="spellStart"/>
      <w:r w:rsidR="00B31228" w:rsidRPr="006A43E6">
        <w:rPr>
          <w:rFonts w:ascii="Century Gothic" w:hAnsi="Century Gothic"/>
        </w:rPr>
        <w:t>dir</w:t>
      </w:r>
      <w:proofErr w:type="spellEnd"/>
      <w:r w:rsidR="00B31228" w:rsidRPr="006A43E6">
        <w:rPr>
          <w:rFonts w:ascii="Century Gothic" w:hAnsi="Century Gothic"/>
        </w:rPr>
        <w:t xml:space="preserve">.), éd. </w:t>
      </w:r>
      <w:proofErr w:type="spellStart"/>
      <w:r w:rsidR="00B31228" w:rsidRPr="006A43E6">
        <w:rPr>
          <w:rFonts w:ascii="Century Gothic" w:hAnsi="Century Gothic"/>
        </w:rPr>
        <w:t>Ellug</w:t>
      </w:r>
      <w:proofErr w:type="spellEnd"/>
      <w:r w:rsidR="00B31228" w:rsidRPr="006A43E6">
        <w:rPr>
          <w:rFonts w:ascii="Century Gothic" w:hAnsi="Century Gothic"/>
        </w:rPr>
        <w:t>, Université Stendhal Grenoble, 2014, p.197-219</w:t>
      </w:r>
      <w:r w:rsidR="007C7FB9">
        <w:rPr>
          <w:rFonts w:ascii="Century Gothic" w:hAnsi="Century Gothic"/>
        </w:rPr>
        <w:t>.</w:t>
      </w:r>
    </w:p>
    <w:p w:rsidR="001930AF" w:rsidRDefault="001930AF" w:rsidP="00A9111F">
      <w:pPr>
        <w:ind w:firstLine="0"/>
        <w:rPr>
          <w:rFonts w:ascii="Century Gothic" w:hAnsi="Century Gothic"/>
        </w:rPr>
      </w:pPr>
    </w:p>
    <w:p w:rsidR="00B31228" w:rsidRPr="006A43E6" w:rsidRDefault="00B31228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>Christine Plante (</w:t>
      </w:r>
      <w:proofErr w:type="spellStart"/>
      <w:r w:rsidRPr="006A43E6">
        <w:rPr>
          <w:rFonts w:ascii="Century Gothic" w:hAnsi="Century Gothic"/>
        </w:rPr>
        <w:t>dir</w:t>
      </w:r>
      <w:proofErr w:type="spellEnd"/>
      <w:r w:rsidRPr="006A43E6">
        <w:rPr>
          <w:rFonts w:ascii="Century Gothic" w:hAnsi="Century Gothic"/>
        </w:rPr>
        <w:t xml:space="preserve">), </w:t>
      </w:r>
      <w:r w:rsidRPr="006A43E6">
        <w:rPr>
          <w:rFonts w:ascii="Century Gothic" w:hAnsi="Century Gothic"/>
          <w:i/>
        </w:rPr>
        <w:t>George Sand critique</w:t>
      </w:r>
      <w:r w:rsidR="006F4CF5" w:rsidRPr="006A43E6">
        <w:rPr>
          <w:rFonts w:ascii="Century Gothic" w:hAnsi="Century Gothic"/>
          <w:i/>
        </w:rPr>
        <w:t xml:space="preserve"> 1833-1876</w:t>
      </w:r>
      <w:r w:rsidR="006F4CF5" w:rsidRPr="006A43E6">
        <w:rPr>
          <w:rFonts w:ascii="Century Gothic" w:hAnsi="Century Gothic"/>
        </w:rPr>
        <w:t>, Du Lérot éd., 2006</w:t>
      </w:r>
    </w:p>
    <w:p w:rsidR="006F4CF5" w:rsidRPr="006A43E6" w:rsidRDefault="006F4CF5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 xml:space="preserve">En particulier les 3 articles consacrés à Flaubert : « Le réalisme », « Lettre sur </w:t>
      </w:r>
      <w:r w:rsidRPr="006A43E6">
        <w:rPr>
          <w:rFonts w:ascii="Century Gothic" w:hAnsi="Century Gothic"/>
          <w:i/>
        </w:rPr>
        <w:t>Salammbô</w:t>
      </w:r>
      <w:r w:rsidRPr="006A43E6">
        <w:rPr>
          <w:rFonts w:ascii="Century Gothic" w:hAnsi="Century Gothic"/>
        </w:rPr>
        <w:t> » et « </w:t>
      </w:r>
      <w:r w:rsidRPr="006A43E6">
        <w:rPr>
          <w:rFonts w:ascii="Century Gothic" w:hAnsi="Century Gothic"/>
          <w:i/>
        </w:rPr>
        <w:t>L’éducation sentimentale </w:t>
      </w:r>
      <w:r w:rsidRPr="006A43E6">
        <w:rPr>
          <w:rFonts w:ascii="Century Gothic" w:hAnsi="Century Gothic"/>
        </w:rPr>
        <w:t>», p. 541-549, 575-582, 705-713.</w:t>
      </w:r>
    </w:p>
    <w:p w:rsidR="006F4CF5" w:rsidRPr="006A43E6" w:rsidRDefault="006F4CF5" w:rsidP="002D76EF">
      <w:pPr>
        <w:rPr>
          <w:rFonts w:ascii="Century Gothic" w:hAnsi="Century Gothic"/>
        </w:rPr>
      </w:pPr>
    </w:p>
    <w:p w:rsidR="00FC0ED1" w:rsidRPr="006A43E6" w:rsidRDefault="003F3685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>Thierry Poyet (</w:t>
      </w:r>
      <w:bookmarkStart w:id="0" w:name="_GoBack"/>
      <w:bookmarkEnd w:id="0"/>
      <w:proofErr w:type="spellStart"/>
      <w:r w:rsidRPr="006A43E6">
        <w:rPr>
          <w:rFonts w:ascii="Century Gothic" w:hAnsi="Century Gothic"/>
        </w:rPr>
        <w:t>dir</w:t>
      </w:r>
      <w:proofErr w:type="spellEnd"/>
      <w:r w:rsidRPr="006A43E6">
        <w:rPr>
          <w:rFonts w:ascii="Century Gothic" w:hAnsi="Century Gothic"/>
        </w:rPr>
        <w:t xml:space="preserve">.), </w:t>
      </w:r>
      <w:r w:rsidR="001930AF" w:rsidRPr="006A43E6">
        <w:rPr>
          <w:rFonts w:ascii="Century Gothic" w:hAnsi="Century Gothic"/>
          <w:i/>
        </w:rPr>
        <w:t>Lectures de la correspondance Flaubert-Sand. Des vé</w:t>
      </w:r>
      <w:r w:rsidRPr="006A43E6">
        <w:rPr>
          <w:rFonts w:ascii="Century Gothic" w:hAnsi="Century Gothic"/>
          <w:i/>
        </w:rPr>
        <w:t>rités de raison et de sentiment</w:t>
      </w:r>
      <w:r w:rsidRPr="006A43E6">
        <w:rPr>
          <w:rFonts w:ascii="Century Gothic" w:hAnsi="Century Gothic"/>
        </w:rPr>
        <w:t>, Clermont-Ferrand, Presses universitaires Blaise Pascal, 2013.</w:t>
      </w:r>
      <w:r w:rsidR="001930AF" w:rsidRPr="006A43E6">
        <w:rPr>
          <w:rFonts w:ascii="Century Gothic" w:hAnsi="Century Gothic"/>
        </w:rPr>
        <w:t xml:space="preserve"> </w:t>
      </w:r>
    </w:p>
    <w:p w:rsidR="00FC0ED1" w:rsidRPr="00C93687" w:rsidRDefault="00FC0ED1" w:rsidP="002D76EF">
      <w:pPr>
        <w:rPr>
          <w:rFonts w:ascii="Century Gothic" w:hAnsi="Century Gothic"/>
          <w:color w:val="FF0000"/>
        </w:rPr>
      </w:pPr>
    </w:p>
    <w:p w:rsidR="00A518E2" w:rsidRPr="006A43E6" w:rsidRDefault="00A518E2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 xml:space="preserve">Martine Reid, </w:t>
      </w:r>
      <w:r w:rsidRPr="006A43E6">
        <w:rPr>
          <w:rFonts w:ascii="Century Gothic" w:hAnsi="Century Gothic"/>
          <w:i/>
        </w:rPr>
        <w:t>Flaubert correspondant</w:t>
      </w:r>
      <w:r w:rsidRPr="006A43E6">
        <w:rPr>
          <w:rFonts w:ascii="Century Gothic" w:hAnsi="Century Gothic"/>
        </w:rPr>
        <w:t xml:space="preserve">, </w:t>
      </w:r>
      <w:proofErr w:type="spellStart"/>
      <w:r w:rsidRPr="006A43E6">
        <w:rPr>
          <w:rFonts w:ascii="Century Gothic" w:hAnsi="Century Gothic"/>
        </w:rPr>
        <w:t>Sedes</w:t>
      </w:r>
      <w:proofErr w:type="spellEnd"/>
      <w:r w:rsidRPr="006A43E6">
        <w:rPr>
          <w:rFonts w:ascii="Century Gothic" w:hAnsi="Century Gothic"/>
        </w:rPr>
        <w:t>, 1997.</w:t>
      </w:r>
    </w:p>
    <w:p w:rsidR="00DE6898" w:rsidRPr="006A43E6" w:rsidRDefault="007C7FB9" w:rsidP="002D76EF">
      <w:pPr>
        <w:rPr>
          <w:rFonts w:ascii="Century Gothic" w:hAnsi="Century Gothic"/>
        </w:rPr>
      </w:pPr>
      <w:r w:rsidRPr="007C7FB9">
        <w:rPr>
          <w:rFonts w:ascii="Century Gothic" w:hAnsi="Century Gothic"/>
        </w:rPr>
        <w:t>—</w:t>
      </w:r>
      <w:r w:rsidR="00DE6898" w:rsidRPr="007C7FB9">
        <w:rPr>
          <w:rFonts w:ascii="Century Gothic" w:hAnsi="Century Gothic"/>
        </w:rPr>
        <w:t xml:space="preserve"> </w:t>
      </w:r>
      <w:r w:rsidR="00DE6898" w:rsidRPr="006A43E6">
        <w:rPr>
          <w:rFonts w:ascii="Century Gothic" w:hAnsi="Century Gothic"/>
        </w:rPr>
        <w:t>« </w:t>
      </w:r>
      <w:proofErr w:type="spellStart"/>
      <w:r w:rsidR="00DE6898" w:rsidRPr="006A43E6">
        <w:rPr>
          <w:rFonts w:ascii="Century Gothic" w:hAnsi="Century Gothic"/>
        </w:rPr>
        <w:t>Troubadoureries</w:t>
      </w:r>
      <w:proofErr w:type="spellEnd"/>
      <w:r w:rsidR="00DE6898" w:rsidRPr="006A43E6">
        <w:rPr>
          <w:rFonts w:ascii="Century Gothic" w:hAnsi="Century Gothic"/>
        </w:rPr>
        <w:t xml:space="preserve"> », </w:t>
      </w:r>
      <w:r w:rsidR="00DE6898" w:rsidRPr="006A43E6">
        <w:rPr>
          <w:rFonts w:ascii="Century Gothic" w:hAnsi="Century Gothic"/>
          <w:i/>
        </w:rPr>
        <w:t>George Sand. Une correspondance</w:t>
      </w:r>
      <w:r>
        <w:rPr>
          <w:rFonts w:ascii="Century Gothic" w:hAnsi="Century Gothic"/>
        </w:rPr>
        <w:t>, Nicole Mozet</w:t>
      </w:r>
      <w:r w:rsidR="00416253">
        <w:rPr>
          <w:rFonts w:ascii="Century Gothic" w:hAnsi="Century Gothic"/>
        </w:rPr>
        <w:t xml:space="preserve"> (</w:t>
      </w:r>
      <w:proofErr w:type="spellStart"/>
      <w:r w:rsidR="00416253">
        <w:rPr>
          <w:rFonts w:ascii="Century Gothic" w:hAnsi="Century Gothic"/>
        </w:rPr>
        <w:t>dir</w:t>
      </w:r>
      <w:proofErr w:type="spellEnd"/>
      <w:r w:rsidR="00416253">
        <w:rPr>
          <w:rFonts w:ascii="Century Gothic" w:hAnsi="Century Gothic"/>
        </w:rPr>
        <w:t>.), Christian Pirot</w:t>
      </w:r>
      <w:r w:rsidR="00DE6898" w:rsidRPr="006A43E6">
        <w:rPr>
          <w:rFonts w:ascii="Century Gothic" w:hAnsi="Century Gothic"/>
        </w:rPr>
        <w:t>, 1994, p. 254-268.</w:t>
      </w:r>
    </w:p>
    <w:p w:rsidR="00DE6898" w:rsidRDefault="00DE6898" w:rsidP="002D76EF">
      <w:pPr>
        <w:rPr>
          <w:rFonts w:ascii="Century Gothic" w:hAnsi="Century Gothic"/>
          <w:color w:val="FF0000"/>
        </w:rPr>
      </w:pPr>
    </w:p>
    <w:p w:rsidR="00DE6898" w:rsidRPr="006A43E6" w:rsidRDefault="00DE6898" w:rsidP="002D76EF">
      <w:pPr>
        <w:rPr>
          <w:rFonts w:ascii="Century Gothic" w:hAnsi="Century Gothic"/>
        </w:rPr>
      </w:pPr>
      <w:r w:rsidRPr="006A43E6">
        <w:rPr>
          <w:rFonts w:ascii="Century Gothic" w:hAnsi="Century Gothic"/>
        </w:rPr>
        <w:t xml:space="preserve">Naomi </w:t>
      </w:r>
      <w:proofErr w:type="spellStart"/>
      <w:r w:rsidRPr="006A43E6">
        <w:rPr>
          <w:rFonts w:ascii="Century Gothic" w:hAnsi="Century Gothic"/>
        </w:rPr>
        <w:t>Schor</w:t>
      </w:r>
      <w:proofErr w:type="spellEnd"/>
      <w:r w:rsidRPr="006A43E6">
        <w:rPr>
          <w:rFonts w:ascii="Century Gothic" w:hAnsi="Century Gothic"/>
        </w:rPr>
        <w:t xml:space="preserve">, « Il et elle : Nohant et Croisset », </w:t>
      </w:r>
      <w:r w:rsidRPr="006A43E6">
        <w:rPr>
          <w:rFonts w:ascii="Century Gothic" w:hAnsi="Century Gothic"/>
          <w:i/>
        </w:rPr>
        <w:t>George Sand. Une correspondance</w:t>
      </w:r>
      <w:r w:rsidR="00416253">
        <w:rPr>
          <w:rFonts w:ascii="Century Gothic" w:hAnsi="Century Gothic"/>
          <w:i/>
        </w:rPr>
        <w:t xml:space="preserve">, </w:t>
      </w:r>
      <w:r w:rsidR="00416253">
        <w:rPr>
          <w:rFonts w:ascii="Century Gothic" w:hAnsi="Century Gothic"/>
        </w:rPr>
        <w:t>Nicole Mozet (</w:t>
      </w:r>
      <w:proofErr w:type="spellStart"/>
      <w:r w:rsidR="00416253">
        <w:rPr>
          <w:rFonts w:ascii="Century Gothic" w:hAnsi="Century Gothic"/>
        </w:rPr>
        <w:t>dir</w:t>
      </w:r>
      <w:proofErr w:type="spellEnd"/>
      <w:r w:rsidR="00416253">
        <w:rPr>
          <w:rFonts w:ascii="Century Gothic" w:hAnsi="Century Gothic"/>
        </w:rPr>
        <w:t>.), Christian Pirot</w:t>
      </w:r>
      <w:r w:rsidRPr="006A43E6">
        <w:rPr>
          <w:rFonts w:ascii="Century Gothic" w:hAnsi="Century Gothic"/>
        </w:rPr>
        <w:t>, 1994, p. 269-282.</w:t>
      </w:r>
    </w:p>
    <w:p w:rsidR="00FC0ED1" w:rsidRDefault="00FC0ED1" w:rsidP="00A9111F">
      <w:pPr>
        <w:ind w:firstLine="0"/>
        <w:rPr>
          <w:rFonts w:ascii="Century Gothic" w:hAnsi="Century Gothic"/>
        </w:rPr>
      </w:pPr>
    </w:p>
    <w:p w:rsidR="0073034B" w:rsidRDefault="0073034B" w:rsidP="00A9111F">
      <w:pPr>
        <w:ind w:firstLine="0"/>
        <w:rPr>
          <w:rFonts w:ascii="Century Gothic" w:hAnsi="Century Gothic"/>
        </w:rPr>
      </w:pPr>
      <w:r w:rsidRPr="00416253">
        <w:rPr>
          <w:rFonts w:ascii="Century Gothic" w:hAnsi="Century Gothic"/>
          <w:i/>
        </w:rPr>
        <w:t>L’</w:t>
      </w:r>
      <w:r w:rsidRPr="00416253">
        <w:rPr>
          <w:rFonts w:ascii="Century Gothic" w:hAnsi="Century Gothic"/>
          <w:i/>
          <w:caps/>
        </w:rPr>
        <w:t>œ</w:t>
      </w:r>
      <w:r w:rsidRPr="00416253">
        <w:rPr>
          <w:rFonts w:ascii="Century Gothic" w:hAnsi="Century Gothic"/>
          <w:i/>
        </w:rPr>
        <w:t>uvre de l’œuvre. Études sur la correspondance de Flaubert</w:t>
      </w:r>
      <w:r>
        <w:rPr>
          <w:rFonts w:ascii="Century Gothic" w:hAnsi="Century Gothic"/>
        </w:rPr>
        <w:t>, Raymon</w:t>
      </w:r>
      <w:r w:rsidR="00416253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e Debray-Genette, Jacques </w:t>
      </w:r>
      <w:proofErr w:type="spellStart"/>
      <w:r>
        <w:rPr>
          <w:rFonts w:ascii="Century Gothic" w:hAnsi="Century Gothic"/>
        </w:rPr>
        <w:t>Neefs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 w:rsidR="00416253">
        <w:rPr>
          <w:rFonts w:ascii="Century Gothic" w:hAnsi="Century Gothic"/>
        </w:rPr>
        <w:t>dir</w:t>
      </w:r>
      <w:proofErr w:type="spellEnd"/>
      <w:r>
        <w:rPr>
          <w:rFonts w:ascii="Century Gothic" w:hAnsi="Century Gothic"/>
        </w:rPr>
        <w:t>.), PUV, 1993.</w:t>
      </w:r>
    </w:p>
    <w:p w:rsidR="0073034B" w:rsidRPr="006A43E6" w:rsidRDefault="0073034B" w:rsidP="00A9111F">
      <w:pPr>
        <w:ind w:firstLine="0"/>
        <w:rPr>
          <w:rFonts w:ascii="Century Gothic" w:hAnsi="Century Gothic"/>
        </w:rPr>
      </w:pPr>
    </w:p>
    <w:p w:rsidR="00C93687" w:rsidRPr="002C7C1D" w:rsidRDefault="00C93687" w:rsidP="002D76EF">
      <w:pPr>
        <w:rPr>
          <w:rFonts w:ascii="Century Gothic" w:eastAsia="Times New Roman" w:hAnsi="Century Gothic" w:cs="Arial"/>
          <w:lang w:eastAsia="en-US"/>
        </w:rPr>
      </w:pPr>
    </w:p>
    <w:p w:rsidR="00CC7763" w:rsidRPr="002C7C1D" w:rsidRDefault="00CC7763" w:rsidP="002D76EF">
      <w:pPr>
        <w:rPr>
          <w:rFonts w:ascii="Century Gothic" w:eastAsia="Times New Roman" w:hAnsi="Century Gothic" w:cs="Arial"/>
          <w:lang w:eastAsia="en-US"/>
        </w:rPr>
      </w:pPr>
      <w:r w:rsidRPr="002C7C1D">
        <w:rPr>
          <w:rFonts w:ascii="Century Gothic" w:eastAsia="Times New Roman" w:hAnsi="Century Gothic" w:cs="Arial"/>
          <w:lang w:eastAsia="en-US"/>
        </w:rPr>
        <w:t>Les textes seront à rendre en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 </w:t>
      </w:r>
      <w:r w:rsidRPr="002C7C1D">
        <w:rPr>
          <w:rFonts w:ascii="Century Gothic" w:eastAsia="Times New Roman" w:hAnsi="Century Gothic" w:cs="Arial"/>
          <w:lang w:eastAsia="en-US"/>
        </w:rPr>
        <w:t>janvier 202</w:t>
      </w:r>
      <w:r w:rsidR="006A43E6">
        <w:rPr>
          <w:rFonts w:ascii="Century Gothic" w:eastAsia="Times New Roman" w:hAnsi="Century Gothic" w:cs="Arial"/>
          <w:lang w:eastAsia="en-US"/>
        </w:rPr>
        <w:t>1</w:t>
      </w:r>
      <w:r w:rsidRPr="002C7C1D">
        <w:rPr>
          <w:rFonts w:ascii="Century Gothic" w:eastAsia="Times New Roman" w:hAnsi="Century Gothic" w:cs="Arial"/>
          <w:lang w:eastAsia="en-US"/>
        </w:rPr>
        <w:t xml:space="preserve">, </w:t>
      </w:r>
      <w:r w:rsidR="002C7C1D">
        <w:rPr>
          <w:rFonts w:ascii="Century Gothic" w:eastAsia="Times New Roman" w:hAnsi="Century Gothic" w:cs="Arial"/>
          <w:lang w:eastAsia="en-US"/>
        </w:rPr>
        <w:t xml:space="preserve">mais </w:t>
      </w:r>
      <w:r w:rsidRPr="002C7C1D">
        <w:rPr>
          <w:rFonts w:ascii="Century Gothic" w:eastAsia="Times New Roman" w:hAnsi="Century Gothic" w:cs="Arial"/>
          <w:lang w:eastAsia="en-US"/>
        </w:rPr>
        <w:t>les propositions de communication sont à adresser pour</w:t>
      </w:r>
      <w:r w:rsidR="00172077">
        <w:rPr>
          <w:rFonts w:ascii="Century Gothic" w:eastAsia="Times New Roman" w:hAnsi="Century Gothic" w:cs="Arial"/>
          <w:lang w:eastAsia="en-US"/>
        </w:rPr>
        <w:t xml:space="preserve"> le</w:t>
      </w:r>
      <w:r w:rsidRPr="002C7C1D">
        <w:rPr>
          <w:rFonts w:ascii="Century Gothic" w:eastAsia="Times New Roman" w:hAnsi="Century Gothic" w:cs="Arial"/>
          <w:lang w:eastAsia="en-US"/>
        </w:rPr>
        <w:t xml:space="preserve"> 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30 </w:t>
      </w:r>
      <w:r w:rsidRPr="002C7C1D">
        <w:rPr>
          <w:rFonts w:ascii="Century Gothic" w:eastAsia="Times New Roman" w:hAnsi="Century Gothic" w:cs="Arial"/>
          <w:lang w:eastAsia="en-US"/>
        </w:rPr>
        <w:t>mars 2020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 (date impérative pour la constitution d’un dossier de demande de </w:t>
      </w:r>
      <w:r w:rsidR="009F0A3C" w:rsidRPr="002C7C1D">
        <w:rPr>
          <w:rFonts w:ascii="Century Gothic" w:eastAsia="Times New Roman" w:hAnsi="Century Gothic" w:cs="Arial"/>
          <w:lang w:eastAsia="en-US"/>
        </w:rPr>
        <w:t>subvention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 </w:t>
      </w:r>
      <w:r w:rsidR="002C7C1D">
        <w:rPr>
          <w:rFonts w:ascii="Century Gothic" w:eastAsia="Times New Roman" w:hAnsi="Century Gothic" w:cs="Arial"/>
          <w:lang w:eastAsia="en-US"/>
        </w:rPr>
        <w:t xml:space="preserve">auprès 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du CNL). </w:t>
      </w:r>
      <w:r w:rsidR="002C7C1D">
        <w:rPr>
          <w:rFonts w:ascii="Century Gothic" w:eastAsia="Times New Roman" w:hAnsi="Century Gothic" w:cs="Arial"/>
          <w:lang w:eastAsia="en-US"/>
        </w:rPr>
        <w:t xml:space="preserve">Nous vous remercions </w:t>
      </w:r>
      <w:r w:rsidR="00667B9C" w:rsidRPr="002C7C1D">
        <w:rPr>
          <w:rFonts w:ascii="Century Gothic" w:eastAsia="Times New Roman" w:hAnsi="Century Gothic" w:cs="Arial"/>
          <w:lang w:eastAsia="en-US"/>
        </w:rPr>
        <w:t>d’adresser vos propositions</w:t>
      </w:r>
      <w:r w:rsidR="002C7C1D">
        <w:rPr>
          <w:rFonts w:ascii="Century Gothic" w:eastAsia="Times New Roman" w:hAnsi="Century Gothic" w:cs="Arial"/>
          <w:lang w:eastAsia="en-US"/>
        </w:rPr>
        <w:t xml:space="preserve"> avant cette date,</w:t>
      </w:r>
      <w:r w:rsidR="00667B9C" w:rsidRPr="002C7C1D">
        <w:rPr>
          <w:rFonts w:ascii="Century Gothic" w:eastAsia="Times New Roman" w:hAnsi="Century Gothic" w:cs="Arial"/>
          <w:lang w:eastAsia="en-US"/>
        </w:rPr>
        <w:t xml:space="preserve"> avec un titre provisoire et </w:t>
      </w:r>
      <w:r w:rsidR="009F0A3C" w:rsidRPr="002C7C1D">
        <w:rPr>
          <w:rFonts w:ascii="Century Gothic" w:eastAsia="Times New Roman" w:hAnsi="Century Gothic" w:cs="Arial"/>
          <w:lang w:eastAsia="en-US"/>
        </w:rPr>
        <w:t>une brève présentation de votre projet à :</w:t>
      </w:r>
    </w:p>
    <w:p w:rsidR="006A43E6" w:rsidRDefault="006A43E6" w:rsidP="002D76EF"/>
    <w:p w:rsidR="009F0A3C" w:rsidRPr="002C7C1D" w:rsidRDefault="00C526E5" w:rsidP="002D76EF">
      <w:pPr>
        <w:rPr>
          <w:rFonts w:ascii="Century Gothic" w:eastAsia="Times New Roman" w:hAnsi="Century Gothic" w:cs="Arial"/>
          <w:lang w:eastAsia="en-US"/>
        </w:rPr>
      </w:pPr>
      <w:hyperlink r:id="rId7" w:history="1">
        <w:r w:rsidR="009F0A3C" w:rsidRPr="002C7C1D">
          <w:rPr>
            <w:rStyle w:val="Lienhypertexte"/>
            <w:rFonts w:ascii="Century Gothic" w:eastAsia="Times New Roman" w:hAnsi="Century Gothic" w:cs="Arial"/>
            <w:lang w:eastAsia="en-US"/>
          </w:rPr>
          <w:t>Brigitte.diazw@gmail.com</w:t>
        </w:r>
      </w:hyperlink>
    </w:p>
    <w:p w:rsidR="009F0A3C" w:rsidRPr="002C7C1D" w:rsidRDefault="00C526E5" w:rsidP="009F0A3C">
      <w:pPr>
        <w:rPr>
          <w:rFonts w:ascii="Century Gothic" w:eastAsia="Times New Roman" w:hAnsi="Century Gothic" w:cs="Arial"/>
          <w:lang w:eastAsia="en-US"/>
        </w:rPr>
      </w:pPr>
      <w:hyperlink r:id="rId8" w:history="1">
        <w:r w:rsidR="009F0A3C" w:rsidRPr="002C7C1D">
          <w:rPr>
            <w:rStyle w:val="Lienhypertexte"/>
            <w:rFonts w:ascii="Century Gothic" w:eastAsia="Times New Roman" w:hAnsi="Century Gothic" w:cs="Arial"/>
            <w:lang w:eastAsia="en-US"/>
          </w:rPr>
          <w:t>claudine.grossir@gmail.com</w:t>
        </w:r>
      </w:hyperlink>
    </w:p>
    <w:p w:rsidR="009F0A3C" w:rsidRPr="007E319B" w:rsidRDefault="009F0A3C" w:rsidP="009F0A3C">
      <w:pPr>
        <w:rPr>
          <w:rFonts w:ascii="Century Gothic" w:hAnsi="Century Gothic"/>
        </w:rPr>
      </w:pPr>
    </w:p>
    <w:sectPr w:rsidR="009F0A3C" w:rsidRPr="007E319B" w:rsidSect="00DA0A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29" w:rsidRDefault="00335629" w:rsidP="00401017">
      <w:pPr>
        <w:spacing w:line="240" w:lineRule="auto"/>
      </w:pPr>
      <w:r>
        <w:separator/>
      </w:r>
    </w:p>
  </w:endnote>
  <w:endnote w:type="continuationSeparator" w:id="0">
    <w:p w:rsidR="00335629" w:rsidRDefault="00335629" w:rsidP="0040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29" w:rsidRDefault="00335629" w:rsidP="00401017">
      <w:pPr>
        <w:spacing w:line="240" w:lineRule="auto"/>
      </w:pPr>
      <w:r>
        <w:separator/>
      </w:r>
    </w:p>
  </w:footnote>
  <w:footnote w:type="continuationSeparator" w:id="0">
    <w:p w:rsidR="00335629" w:rsidRDefault="00335629" w:rsidP="004010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EA2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77BC"/>
    <w:multiLevelType w:val="hybridMultilevel"/>
    <w:tmpl w:val="40EA9E5E"/>
    <w:lvl w:ilvl="0" w:tplc="623CF4F0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5974CA"/>
    <w:multiLevelType w:val="hybridMultilevel"/>
    <w:tmpl w:val="691011D6"/>
    <w:lvl w:ilvl="0" w:tplc="1D442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25C38"/>
    <w:multiLevelType w:val="multilevel"/>
    <w:tmpl w:val="37D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0C4C"/>
    <w:multiLevelType w:val="multilevel"/>
    <w:tmpl w:val="DD4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7172C"/>
    <w:multiLevelType w:val="hybridMultilevel"/>
    <w:tmpl w:val="641E4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358D9"/>
    <w:multiLevelType w:val="hybridMultilevel"/>
    <w:tmpl w:val="DC008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5781"/>
    <w:multiLevelType w:val="multilevel"/>
    <w:tmpl w:val="725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65132"/>
    <w:multiLevelType w:val="hybridMultilevel"/>
    <w:tmpl w:val="DC008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6A27"/>
    <w:multiLevelType w:val="hybridMultilevel"/>
    <w:tmpl w:val="DC00839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9F29A7"/>
    <w:multiLevelType w:val="hybridMultilevel"/>
    <w:tmpl w:val="97EA6CA8"/>
    <w:lvl w:ilvl="0" w:tplc="B8DC41E6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0C02"/>
    <w:multiLevelType w:val="multilevel"/>
    <w:tmpl w:val="96D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96011"/>
    <w:multiLevelType w:val="multilevel"/>
    <w:tmpl w:val="6B0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F3B11"/>
    <w:multiLevelType w:val="hybridMultilevel"/>
    <w:tmpl w:val="5B5A24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BC8"/>
    <w:rsid w:val="00064DFB"/>
    <w:rsid w:val="00172077"/>
    <w:rsid w:val="00190BA8"/>
    <w:rsid w:val="001930AF"/>
    <w:rsid w:val="001A418E"/>
    <w:rsid w:val="001E63BE"/>
    <w:rsid w:val="00260CDE"/>
    <w:rsid w:val="0026216F"/>
    <w:rsid w:val="00282332"/>
    <w:rsid w:val="002C59B6"/>
    <w:rsid w:val="002C7C1D"/>
    <w:rsid w:val="002D76EF"/>
    <w:rsid w:val="00335629"/>
    <w:rsid w:val="00357C0A"/>
    <w:rsid w:val="00376140"/>
    <w:rsid w:val="0038204B"/>
    <w:rsid w:val="003978CD"/>
    <w:rsid w:val="003A67D1"/>
    <w:rsid w:val="003D22D6"/>
    <w:rsid w:val="003F3685"/>
    <w:rsid w:val="00401017"/>
    <w:rsid w:val="00416253"/>
    <w:rsid w:val="00425BE5"/>
    <w:rsid w:val="0044507F"/>
    <w:rsid w:val="00446980"/>
    <w:rsid w:val="004520A5"/>
    <w:rsid w:val="00461AFE"/>
    <w:rsid w:val="004714A2"/>
    <w:rsid w:val="0047357E"/>
    <w:rsid w:val="00475990"/>
    <w:rsid w:val="00487365"/>
    <w:rsid w:val="004D6B1E"/>
    <w:rsid w:val="00510FAF"/>
    <w:rsid w:val="005261D6"/>
    <w:rsid w:val="00585FFF"/>
    <w:rsid w:val="005A6F3E"/>
    <w:rsid w:val="005C172A"/>
    <w:rsid w:val="005E077C"/>
    <w:rsid w:val="006463C0"/>
    <w:rsid w:val="00661BEB"/>
    <w:rsid w:val="00667B9C"/>
    <w:rsid w:val="006A43E6"/>
    <w:rsid w:val="006A4A12"/>
    <w:rsid w:val="006F4CF5"/>
    <w:rsid w:val="00710E2C"/>
    <w:rsid w:val="00722635"/>
    <w:rsid w:val="0073034B"/>
    <w:rsid w:val="0073204D"/>
    <w:rsid w:val="007A03FB"/>
    <w:rsid w:val="007A2E7C"/>
    <w:rsid w:val="007C15C6"/>
    <w:rsid w:val="007C7FB9"/>
    <w:rsid w:val="007E319B"/>
    <w:rsid w:val="008D06CC"/>
    <w:rsid w:val="008D0E92"/>
    <w:rsid w:val="009067F2"/>
    <w:rsid w:val="009123C4"/>
    <w:rsid w:val="00915F40"/>
    <w:rsid w:val="0094030D"/>
    <w:rsid w:val="00952A92"/>
    <w:rsid w:val="009705FE"/>
    <w:rsid w:val="009909FE"/>
    <w:rsid w:val="009A201F"/>
    <w:rsid w:val="009A5A7B"/>
    <w:rsid w:val="009C7301"/>
    <w:rsid w:val="009E0A9C"/>
    <w:rsid w:val="009F0A3C"/>
    <w:rsid w:val="00A04BC8"/>
    <w:rsid w:val="00A37DC2"/>
    <w:rsid w:val="00A44245"/>
    <w:rsid w:val="00A518E2"/>
    <w:rsid w:val="00A81598"/>
    <w:rsid w:val="00A9111F"/>
    <w:rsid w:val="00AA5968"/>
    <w:rsid w:val="00AB42CB"/>
    <w:rsid w:val="00AF5165"/>
    <w:rsid w:val="00B029B1"/>
    <w:rsid w:val="00B05802"/>
    <w:rsid w:val="00B31228"/>
    <w:rsid w:val="00B3639D"/>
    <w:rsid w:val="00B451C5"/>
    <w:rsid w:val="00B633B1"/>
    <w:rsid w:val="00BE1970"/>
    <w:rsid w:val="00C15423"/>
    <w:rsid w:val="00C50DC3"/>
    <w:rsid w:val="00C526E5"/>
    <w:rsid w:val="00C93687"/>
    <w:rsid w:val="00CA7A41"/>
    <w:rsid w:val="00CB0A13"/>
    <w:rsid w:val="00CB1DA3"/>
    <w:rsid w:val="00CC3AA1"/>
    <w:rsid w:val="00CC7763"/>
    <w:rsid w:val="00CF4799"/>
    <w:rsid w:val="00D243A8"/>
    <w:rsid w:val="00DA0A33"/>
    <w:rsid w:val="00DA1246"/>
    <w:rsid w:val="00DE260C"/>
    <w:rsid w:val="00DE6898"/>
    <w:rsid w:val="00DF197A"/>
    <w:rsid w:val="00E660B8"/>
    <w:rsid w:val="00E73ED9"/>
    <w:rsid w:val="00E769AB"/>
    <w:rsid w:val="00E80B2B"/>
    <w:rsid w:val="00ED03D3"/>
    <w:rsid w:val="00ED4F35"/>
    <w:rsid w:val="00ED6A7F"/>
    <w:rsid w:val="00F31C3D"/>
    <w:rsid w:val="00F93316"/>
    <w:rsid w:val="00FC0ED1"/>
    <w:rsid w:val="00FC5CCB"/>
    <w:rsid w:val="00FD1F69"/>
    <w:rsid w:val="00FD4EF7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D3"/>
    <w:pPr>
      <w:spacing w:line="340" w:lineRule="atLeast"/>
      <w:ind w:firstLine="284"/>
      <w:contextualSpacing/>
      <w:jc w:val="both"/>
    </w:pPr>
    <w:rPr>
      <w:rFonts w:ascii="Candara" w:hAnsi="Candara"/>
    </w:rPr>
  </w:style>
  <w:style w:type="paragraph" w:styleId="Titre2">
    <w:name w:val="heading 2"/>
    <w:basedOn w:val="Normal"/>
    <w:link w:val="Titre2Car"/>
    <w:uiPriority w:val="9"/>
    <w:qFormat/>
    <w:rsid w:val="0073034B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3034B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5E077C"/>
    <w:rPr>
      <w:rFonts w:ascii="Times New Roman" w:hAnsi="Times New Roman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915F40"/>
    <w:pPr>
      <w:widowControl w:val="0"/>
      <w:suppressAutoHyphens/>
      <w:autoSpaceDN w:val="0"/>
      <w:ind w:left="851" w:right="567"/>
      <w:textAlignment w:val="baseline"/>
    </w:pPr>
    <w:rPr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15F40"/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585FFF"/>
    <w:pPr>
      <w:ind w:left="720"/>
    </w:pPr>
    <w:rPr>
      <w:rFonts w:eastAsiaTheme="minorHAnsi"/>
      <w:lang w:eastAsia="en-US"/>
    </w:rPr>
  </w:style>
  <w:style w:type="character" w:customStyle="1" w:styleId="spelle">
    <w:name w:val="spelle"/>
    <w:basedOn w:val="Policepardfaut"/>
    <w:rsid w:val="00585FFF"/>
  </w:style>
  <w:style w:type="character" w:styleId="Appelnotedebasdep">
    <w:name w:val="footnote reference"/>
    <w:semiHidden/>
    <w:rsid w:val="00401017"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401017"/>
    <w:pPr>
      <w:tabs>
        <w:tab w:val="right" w:pos="500"/>
        <w:tab w:val="left" w:pos="760"/>
      </w:tabs>
      <w:spacing w:line="240" w:lineRule="auto"/>
      <w:ind w:right="-20" w:firstLine="0"/>
      <w:contextualSpacing w:val="0"/>
    </w:pPr>
    <w:rPr>
      <w:rFonts w:ascii="Times" w:eastAsia="Times New Roman" w:hAnsi="Times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01017"/>
    <w:rPr>
      <w:rFonts w:ascii="Times" w:eastAsia="Times New Roman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F0A3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F0A3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7207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07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077"/>
    <w:rPr>
      <w:rFonts w:ascii="Candara" w:hAnsi="Candar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07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077"/>
    <w:rPr>
      <w:rFonts w:ascii="Candara" w:hAnsi="Candar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77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3034B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3034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uteur">
    <w:name w:val="auteur"/>
    <w:basedOn w:val="Normal"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3034B"/>
    <w:rPr>
      <w:b/>
      <w:bCs/>
    </w:rPr>
  </w:style>
  <w:style w:type="paragraph" w:customStyle="1" w:styleId="plus">
    <w:name w:val="plus"/>
    <w:basedOn w:val="Normal"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D3"/>
    <w:pPr>
      <w:spacing w:line="340" w:lineRule="atLeast"/>
      <w:ind w:firstLine="284"/>
      <w:contextualSpacing/>
      <w:jc w:val="both"/>
    </w:pPr>
    <w:rPr>
      <w:rFonts w:ascii="Candara" w:hAnsi="Candara"/>
    </w:rPr>
  </w:style>
  <w:style w:type="paragraph" w:styleId="Titre2">
    <w:name w:val="heading 2"/>
    <w:basedOn w:val="Normal"/>
    <w:link w:val="Titre2Car"/>
    <w:uiPriority w:val="9"/>
    <w:qFormat/>
    <w:rsid w:val="0073034B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3034B"/>
    <w:pPr>
      <w:spacing w:before="100" w:beforeAutospacing="1" w:after="100" w:afterAutospacing="1" w:line="240" w:lineRule="auto"/>
      <w:ind w:firstLine="0"/>
      <w:contextualSpacing w:val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discrte">
    <w:name w:val="Subtle Emphasis"/>
    <w:basedOn w:val="Policepardfaut"/>
    <w:uiPriority w:val="19"/>
    <w:qFormat/>
    <w:rsid w:val="005E077C"/>
    <w:rPr>
      <w:rFonts w:ascii="Times New Roman" w:hAnsi="Times New Roman"/>
      <w:sz w:val="22"/>
      <w:szCs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915F40"/>
    <w:pPr>
      <w:widowControl w:val="0"/>
      <w:suppressAutoHyphens/>
      <w:autoSpaceDN w:val="0"/>
      <w:ind w:left="851" w:right="567"/>
      <w:textAlignment w:val="baseline"/>
    </w:pPr>
    <w:rPr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15F40"/>
    <w:rPr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585FFF"/>
    <w:pPr>
      <w:ind w:left="720"/>
    </w:pPr>
    <w:rPr>
      <w:rFonts w:eastAsiaTheme="minorHAnsi"/>
      <w:lang w:eastAsia="en-US"/>
    </w:rPr>
  </w:style>
  <w:style w:type="character" w:customStyle="1" w:styleId="spelle">
    <w:name w:val="spelle"/>
    <w:basedOn w:val="Policepardfaut"/>
    <w:rsid w:val="00585FFF"/>
  </w:style>
  <w:style w:type="character" w:styleId="Marquenotebasdepage">
    <w:name w:val="footnote reference"/>
    <w:semiHidden/>
    <w:rsid w:val="00401017"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401017"/>
    <w:pPr>
      <w:tabs>
        <w:tab w:val="right" w:pos="500"/>
        <w:tab w:val="left" w:pos="760"/>
      </w:tabs>
      <w:spacing w:line="240" w:lineRule="auto"/>
      <w:ind w:right="-20" w:firstLine="0"/>
      <w:contextualSpacing w:val="0"/>
    </w:pPr>
    <w:rPr>
      <w:rFonts w:ascii="Times" w:eastAsia="Times New Roman" w:hAnsi="Times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01017"/>
    <w:rPr>
      <w:rFonts w:ascii="Times" w:eastAsia="Times New Roman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F0A3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F0A3C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17207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07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077"/>
    <w:rPr>
      <w:rFonts w:ascii="Candara" w:hAnsi="Candar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07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077"/>
    <w:rPr>
      <w:rFonts w:ascii="Candara" w:hAnsi="Candar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77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73034B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3034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uteur">
    <w:name w:val="auteur"/>
    <w:basedOn w:val="Normal"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3034B"/>
    <w:rPr>
      <w:b/>
      <w:bCs/>
    </w:rPr>
  </w:style>
  <w:style w:type="paragraph" w:customStyle="1" w:styleId="plus">
    <w:name w:val="plus"/>
    <w:basedOn w:val="Normal"/>
    <w:rsid w:val="007303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568">
              <w:marLeft w:val="338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871">
                      <w:marLeft w:val="0"/>
                      <w:marRight w:val="16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7035">
                      <w:marLeft w:val="0"/>
                      <w:marRight w:val="16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275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787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115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7316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490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406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535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2540">
              <w:marLeft w:val="0"/>
              <w:marRight w:val="36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7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4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4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gross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itte.diaz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Diaz</dc:creator>
  <cp:lastModifiedBy>Olivier</cp:lastModifiedBy>
  <cp:revision>2</cp:revision>
  <dcterms:created xsi:type="dcterms:W3CDTF">2020-02-23T09:35:00Z</dcterms:created>
  <dcterms:modified xsi:type="dcterms:W3CDTF">2020-02-23T09:35:00Z</dcterms:modified>
</cp:coreProperties>
</file>